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706"/>
          <w:tab w:val="left" w:pos="8456"/>
        </w:tabs>
        <w:spacing w:line="360" w:lineRule="auto"/>
        <w:ind w:left="540" w:hanging="723" w:hangingChars="225"/>
        <w:jc w:val="center"/>
        <w:rPr>
          <w:rFonts w:hint="eastAsia" w:ascii="楷体" w:hAnsi="楷体" w:eastAsia="楷体" w:cs="楷体"/>
          <w:b/>
          <w:color w:val="auto"/>
          <w:kern w:val="28"/>
          <w:sz w:val="32"/>
          <w:highlight w:val="none"/>
        </w:rPr>
      </w:pPr>
      <w:r>
        <w:rPr>
          <w:rFonts w:hint="eastAsia" w:ascii="楷体" w:hAnsi="楷体" w:eastAsia="楷体" w:cs="楷体"/>
          <w:b/>
          <w:color w:val="auto"/>
          <w:kern w:val="28"/>
          <w:sz w:val="32"/>
          <w:highlight w:val="none"/>
          <w:lang w:val="en-US" w:eastAsia="zh-CN"/>
        </w:rPr>
        <w:t xml:space="preserve">遴 选 </w:t>
      </w:r>
      <w:r>
        <w:rPr>
          <w:rFonts w:hint="eastAsia" w:ascii="楷体" w:hAnsi="楷体" w:eastAsia="楷体" w:cs="楷体"/>
          <w:b/>
          <w:color w:val="auto"/>
          <w:kern w:val="28"/>
          <w:sz w:val="32"/>
          <w:highlight w:val="none"/>
        </w:rPr>
        <w:t>邀 请 函</w:t>
      </w:r>
    </w:p>
    <w:p>
      <w:pPr>
        <w:spacing w:line="360" w:lineRule="auto"/>
        <w:rPr>
          <w:rFonts w:hint="eastAsia" w:ascii="楷体" w:hAnsi="楷体" w:eastAsia="楷体" w:cs="楷体"/>
          <w:b/>
          <w:color w:val="auto"/>
          <w:sz w:val="28"/>
          <w:szCs w:val="28"/>
          <w:highlight w:val="none"/>
        </w:rPr>
      </w:pPr>
      <w:r>
        <w:rPr>
          <w:rFonts w:hint="eastAsia" w:ascii="楷体" w:hAnsi="楷体" w:eastAsia="楷体" w:cs="楷体"/>
          <w:b/>
          <w:color w:val="auto"/>
          <w:sz w:val="24"/>
          <w:szCs w:val="28"/>
          <w:highlight w:val="none"/>
        </w:rPr>
        <w:t>各（潜在）供应商：</w:t>
      </w:r>
    </w:p>
    <w:p>
      <w:pPr>
        <w:tabs>
          <w:tab w:val="left" w:pos="1665"/>
        </w:tabs>
        <w:spacing w:line="360" w:lineRule="auto"/>
        <w:ind w:firstLine="420" w:firstLineChars="200"/>
        <w:jc w:val="both"/>
        <w:rPr>
          <w:rFonts w:hint="eastAsia" w:ascii="楷体" w:hAnsi="楷体" w:eastAsia="楷体" w:cs="楷体"/>
          <w:color w:val="auto"/>
          <w:sz w:val="21"/>
          <w:szCs w:val="21"/>
          <w:highlight w:val="none"/>
          <w:u w:val="single"/>
          <w:lang w:eastAsia="zh-CN"/>
        </w:rPr>
      </w:pPr>
      <w:r>
        <w:rPr>
          <w:rFonts w:hint="eastAsia" w:ascii="楷体" w:hAnsi="楷体" w:eastAsia="楷体" w:cs="楷体"/>
          <w:color w:val="auto"/>
          <w:sz w:val="21"/>
          <w:szCs w:val="21"/>
          <w:highlight w:val="none"/>
          <w:u w:val="single"/>
          <w:lang w:eastAsia="zh-CN"/>
        </w:rPr>
        <w:t>广州市吉光工程造价咨询有限公司受广州市海珠区住房和建设局（采购人）的委托，对“海珠区古树名木监控及绿化普查智管系统项目”进行竞争性遴选采购，欢迎符合资格条件的供应商投标。</w:t>
      </w:r>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一、项目基本情况</w:t>
      </w:r>
    </w:p>
    <w:p>
      <w:pPr>
        <w:spacing w:line="360" w:lineRule="auto"/>
        <w:ind w:firstLine="420" w:firstLineChars="200"/>
        <w:rPr>
          <w:rFonts w:hint="eastAsia" w:ascii="楷体" w:hAnsi="楷体" w:eastAsia="楷体" w:cs="楷体"/>
          <w:b/>
          <w:color w:val="auto"/>
          <w:sz w:val="21"/>
          <w:szCs w:val="21"/>
          <w:highlight w:val="none"/>
          <w:lang w:eastAsia="zh-CN"/>
        </w:rPr>
      </w:pPr>
      <w:r>
        <w:rPr>
          <w:rFonts w:hint="eastAsia" w:ascii="楷体" w:hAnsi="楷体" w:eastAsia="楷体" w:cs="楷体"/>
          <w:color w:val="auto"/>
          <w:sz w:val="21"/>
          <w:szCs w:val="21"/>
          <w:highlight w:val="none"/>
          <w:lang w:val="en-US" w:eastAsia="zh-CN"/>
        </w:rPr>
        <w:t>1.</w:t>
      </w:r>
      <w:r>
        <w:rPr>
          <w:rFonts w:hint="eastAsia" w:ascii="楷体" w:hAnsi="楷体" w:eastAsia="楷体" w:cs="楷体"/>
          <w:color w:val="auto"/>
          <w:sz w:val="21"/>
          <w:szCs w:val="21"/>
          <w:highlight w:val="none"/>
        </w:rPr>
        <w:t>项目编号：</w:t>
      </w:r>
      <w:r>
        <w:rPr>
          <w:rFonts w:hint="eastAsia" w:ascii="楷体" w:hAnsi="楷体" w:eastAsia="楷体" w:cs="楷体"/>
          <w:color w:val="auto"/>
          <w:sz w:val="21"/>
          <w:szCs w:val="21"/>
          <w:highlight w:val="none"/>
          <w:lang w:eastAsia="zh-CN"/>
        </w:rPr>
        <w:t>JGLX-2023001</w:t>
      </w:r>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lang w:val="en-US" w:eastAsia="zh-CN"/>
        </w:rPr>
        <w:t>2.</w:t>
      </w:r>
      <w:r>
        <w:rPr>
          <w:rFonts w:hint="eastAsia" w:ascii="楷体" w:hAnsi="楷体" w:eastAsia="楷体" w:cs="楷体"/>
          <w:color w:val="auto"/>
          <w:sz w:val="21"/>
          <w:szCs w:val="21"/>
          <w:highlight w:val="none"/>
        </w:rPr>
        <w:t>项目名称：</w:t>
      </w:r>
      <w:r>
        <w:rPr>
          <w:rFonts w:hint="eastAsia" w:ascii="楷体" w:hAnsi="楷体" w:eastAsia="楷体" w:cs="楷体"/>
          <w:color w:val="auto"/>
          <w:sz w:val="21"/>
          <w:szCs w:val="21"/>
          <w:highlight w:val="none"/>
          <w:lang w:eastAsia="zh-CN"/>
        </w:rPr>
        <w:t>海珠区古树名木监控及绿化普查智管系统项目</w:t>
      </w:r>
      <w:r>
        <w:rPr>
          <w:rFonts w:hint="eastAsia" w:ascii="楷体" w:hAnsi="楷体" w:eastAsia="楷体" w:cs="楷体"/>
          <w:color w:val="auto"/>
          <w:sz w:val="21"/>
          <w:szCs w:val="21"/>
          <w:highlight w:val="none"/>
        </w:rPr>
        <w:t xml:space="preserve"> </w:t>
      </w:r>
    </w:p>
    <w:p>
      <w:pPr>
        <w:spacing w:line="360" w:lineRule="auto"/>
        <w:ind w:left="400" w:leftChars="200"/>
        <w:rPr>
          <w:rFonts w:hint="default" w:ascii="楷体" w:hAnsi="楷体" w:eastAsia="楷体" w:cs="楷体"/>
          <w:color w:val="auto"/>
          <w:sz w:val="21"/>
          <w:szCs w:val="21"/>
          <w:highlight w:val="none"/>
          <w:lang w:val="en-US"/>
        </w:rPr>
      </w:pPr>
      <w:r>
        <w:rPr>
          <w:rFonts w:hint="eastAsia" w:ascii="楷体" w:hAnsi="楷体" w:eastAsia="楷体" w:cs="楷体"/>
          <w:color w:val="auto"/>
          <w:sz w:val="21"/>
          <w:szCs w:val="21"/>
          <w:highlight w:val="none"/>
          <w:lang w:val="en-US" w:eastAsia="zh-CN"/>
        </w:rPr>
        <w:t>3.</w:t>
      </w:r>
      <w:r>
        <w:rPr>
          <w:rFonts w:hint="eastAsia" w:ascii="楷体" w:hAnsi="楷体" w:eastAsia="楷体" w:cs="楷体"/>
          <w:color w:val="auto"/>
          <w:sz w:val="21"/>
          <w:szCs w:val="21"/>
          <w:highlight w:val="none"/>
        </w:rPr>
        <w:t>预算金额：</w:t>
      </w:r>
      <w:r>
        <w:rPr>
          <w:rFonts w:hint="eastAsia" w:ascii="楷体" w:hAnsi="楷体" w:eastAsia="楷体" w:cs="楷体"/>
          <w:color w:val="auto"/>
          <w:sz w:val="21"/>
          <w:szCs w:val="21"/>
          <w:highlight w:val="none"/>
          <w:lang w:val="en-US" w:eastAsia="zh-CN"/>
        </w:rPr>
        <w:t>人民币2988868.33元</w:t>
      </w:r>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lang w:val="en-US" w:eastAsia="zh-CN"/>
        </w:rPr>
        <w:t>4.采购需求</w:t>
      </w:r>
      <w:r>
        <w:rPr>
          <w:rFonts w:hint="eastAsia" w:ascii="楷体" w:hAnsi="楷体" w:eastAsia="楷体" w:cs="楷体"/>
          <w:color w:val="auto"/>
          <w:sz w:val="21"/>
          <w:szCs w:val="21"/>
          <w:highlight w:val="none"/>
        </w:rPr>
        <w:t>：（采购项目技术规格、参数及要求）</w:t>
      </w:r>
    </w:p>
    <w:p>
      <w:pPr>
        <w:widowControl w:val="0"/>
        <w:spacing w:line="360" w:lineRule="auto"/>
        <w:ind w:left="709"/>
        <w:jc w:val="both"/>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（1）采购内容：</w:t>
      </w:r>
    </w:p>
    <w:tbl>
      <w:tblPr>
        <w:tblStyle w:val="6"/>
        <w:tblW w:w="465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334"/>
        <w:gridCol w:w="427"/>
        <w:gridCol w:w="3272"/>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38" w:type="pct"/>
            <w:noWrap w:val="0"/>
            <w:vAlign w:val="center"/>
          </w:tcPr>
          <w:p>
            <w:pPr>
              <w:widowControl w:val="0"/>
              <w:jc w:val="center"/>
              <w:rPr>
                <w:rFonts w:hint="default" w:ascii="楷体" w:hAnsi="楷体" w:eastAsia="楷体" w:cs="楷体"/>
                <w:b/>
                <w:color w:val="auto"/>
                <w:sz w:val="21"/>
                <w:szCs w:val="21"/>
                <w:highlight w:val="none"/>
                <w:lang w:val="en-US" w:eastAsia="zh-CN"/>
              </w:rPr>
            </w:pPr>
            <w:r>
              <w:rPr>
                <w:rFonts w:hint="eastAsia" w:ascii="楷体" w:hAnsi="楷体" w:eastAsia="楷体" w:cs="楷体"/>
                <w:b/>
                <w:color w:val="auto"/>
                <w:sz w:val="21"/>
                <w:szCs w:val="21"/>
                <w:highlight w:val="none"/>
                <w:lang w:val="en-US" w:eastAsia="zh-CN"/>
              </w:rPr>
              <w:t>序号</w:t>
            </w:r>
          </w:p>
        </w:tc>
        <w:tc>
          <w:tcPr>
            <w:tcW w:w="1554" w:type="pct"/>
            <w:noWrap w:val="0"/>
            <w:vAlign w:val="center"/>
          </w:tcPr>
          <w:p>
            <w:pPr>
              <w:widowControl w:val="0"/>
              <w:jc w:val="center"/>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采购内容</w:t>
            </w:r>
          </w:p>
        </w:tc>
        <w:tc>
          <w:tcPr>
            <w:tcW w:w="238" w:type="pct"/>
            <w:noWrap w:val="0"/>
            <w:vAlign w:val="center"/>
          </w:tcPr>
          <w:p>
            <w:pPr>
              <w:widowControl w:val="0"/>
              <w:jc w:val="center"/>
              <w:rPr>
                <w:rFonts w:hint="eastAsia" w:ascii="楷体" w:hAnsi="楷体" w:eastAsia="楷体" w:cs="楷体"/>
                <w:b/>
                <w:color w:val="auto"/>
                <w:sz w:val="21"/>
                <w:szCs w:val="21"/>
                <w:highlight w:val="none"/>
                <w:lang w:eastAsia="zh-CN"/>
              </w:rPr>
            </w:pPr>
            <w:r>
              <w:rPr>
                <w:rFonts w:hint="eastAsia" w:ascii="楷体" w:hAnsi="楷体" w:eastAsia="楷体" w:cs="楷体"/>
                <w:b/>
                <w:bCs/>
                <w:color w:val="auto"/>
                <w:sz w:val="21"/>
                <w:szCs w:val="21"/>
                <w:highlight w:val="none"/>
                <w:lang w:val="en-US" w:eastAsia="zh-CN"/>
              </w:rPr>
              <w:t>数量</w:t>
            </w:r>
          </w:p>
        </w:tc>
        <w:tc>
          <w:tcPr>
            <w:tcW w:w="2145" w:type="pct"/>
            <w:noWrap w:val="0"/>
            <w:vAlign w:val="center"/>
          </w:tcPr>
          <w:p>
            <w:pPr>
              <w:widowControl w:val="0"/>
              <w:jc w:val="center"/>
              <w:rPr>
                <w:rFonts w:hint="eastAsia" w:ascii="楷体" w:hAnsi="楷体" w:eastAsia="楷体" w:cs="楷体"/>
                <w:b/>
                <w:bCs/>
                <w:color w:val="auto"/>
                <w:sz w:val="21"/>
                <w:szCs w:val="21"/>
                <w:highlight w:val="none"/>
                <w:lang w:val="en-US" w:eastAsia="zh-CN"/>
              </w:rPr>
            </w:pPr>
            <w:r>
              <w:rPr>
                <w:rFonts w:hint="eastAsia" w:ascii="楷体" w:hAnsi="楷体" w:eastAsia="楷体" w:cs="楷体"/>
                <w:b/>
                <w:bCs/>
                <w:color w:val="auto"/>
                <w:sz w:val="21"/>
                <w:szCs w:val="21"/>
                <w:highlight w:val="none"/>
                <w:lang w:val="en-US" w:eastAsia="zh-CN"/>
              </w:rPr>
              <w:t>服务期限</w:t>
            </w:r>
          </w:p>
        </w:tc>
        <w:tc>
          <w:tcPr>
            <w:tcW w:w="823" w:type="pct"/>
            <w:noWrap w:val="0"/>
            <w:vAlign w:val="center"/>
          </w:tcPr>
          <w:p>
            <w:pPr>
              <w:widowControl w:val="0"/>
              <w:jc w:val="center"/>
              <w:rPr>
                <w:rFonts w:hint="default" w:ascii="楷体" w:hAnsi="楷体" w:eastAsia="楷体" w:cs="楷体"/>
                <w:b/>
                <w:bCs/>
                <w:color w:val="auto"/>
                <w:sz w:val="21"/>
                <w:szCs w:val="21"/>
                <w:highlight w:val="none"/>
                <w:lang w:val="en-US" w:eastAsia="zh-CN"/>
              </w:rPr>
            </w:pPr>
            <w:r>
              <w:rPr>
                <w:rFonts w:hint="eastAsia" w:ascii="楷体" w:hAnsi="楷体" w:eastAsia="楷体" w:cs="楷体"/>
                <w:b/>
                <w:bCs/>
                <w:color w:val="auto"/>
                <w:sz w:val="21"/>
                <w:szCs w:val="21"/>
                <w:highlight w:val="none"/>
                <w:lang w:val="en-US" w:eastAsia="zh-CN"/>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3" w:hRule="atLeast"/>
          <w:jc w:val="center"/>
        </w:trPr>
        <w:tc>
          <w:tcPr>
            <w:tcW w:w="238" w:type="pct"/>
            <w:noWrap w:val="0"/>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default"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lang w:val="en-US" w:eastAsia="zh-CN"/>
              </w:rPr>
              <w:t>1</w:t>
            </w:r>
          </w:p>
        </w:tc>
        <w:tc>
          <w:tcPr>
            <w:tcW w:w="1554" w:type="pct"/>
            <w:noWrap w:val="0"/>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lang w:eastAsia="zh-CN"/>
              </w:rPr>
              <w:t>海珠区古树名木监控及绿化普查智管系统项目</w:t>
            </w:r>
          </w:p>
        </w:tc>
        <w:tc>
          <w:tcPr>
            <w:tcW w:w="238" w:type="pct"/>
            <w:noWrap w:val="0"/>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lang w:val="en-US" w:eastAsia="zh-CN"/>
              </w:rPr>
              <w:t>1项</w:t>
            </w:r>
          </w:p>
        </w:tc>
        <w:tc>
          <w:tcPr>
            <w:tcW w:w="2145" w:type="pct"/>
            <w:noWrap w:val="0"/>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lang w:val="en-US" w:eastAsia="zh-CN"/>
              </w:rPr>
              <w:t>系统建设周期2个月，质保期12个月</w:t>
            </w:r>
          </w:p>
        </w:tc>
        <w:tc>
          <w:tcPr>
            <w:tcW w:w="823" w:type="pct"/>
            <w:noWrap w:val="0"/>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auto"/>
              <w:rPr>
                <w:rFonts w:hint="eastAsia"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lang w:val="en-US" w:eastAsia="zh-CN"/>
              </w:rPr>
              <w:t>人民币2,988,868.33元</w:t>
            </w:r>
          </w:p>
        </w:tc>
      </w:tr>
    </w:tbl>
    <w:p>
      <w:pPr>
        <w:spacing w:before="120" w:beforeLines="50" w:line="360" w:lineRule="auto"/>
        <w:ind w:left="600" w:leftChars="300"/>
        <w:rPr>
          <w:rFonts w:hint="eastAsia" w:ascii="楷体" w:hAnsi="楷体" w:eastAsia="楷体" w:cs="楷体"/>
          <w:color w:val="auto"/>
          <w:spacing w:val="-3"/>
          <w:sz w:val="21"/>
          <w:szCs w:val="21"/>
          <w:highlight w:val="none"/>
        </w:rPr>
      </w:pPr>
      <w:r>
        <w:rPr>
          <w:rFonts w:hint="eastAsia" w:ascii="楷体" w:hAnsi="楷体" w:eastAsia="楷体" w:cs="楷体"/>
          <w:color w:val="auto"/>
          <w:sz w:val="21"/>
          <w:szCs w:val="21"/>
          <w:highlight w:val="none"/>
        </w:rPr>
        <w:t xml:space="preserve">（2）采购项目技术规格、参数及要求：详见“第二部分 </w:t>
      </w:r>
      <w:r>
        <w:rPr>
          <w:rFonts w:hint="eastAsia" w:ascii="楷体" w:hAnsi="楷体" w:eastAsia="楷体" w:cs="楷体"/>
          <w:color w:val="auto"/>
          <w:sz w:val="21"/>
          <w:szCs w:val="21"/>
          <w:highlight w:val="none"/>
          <w:lang w:val="en-US" w:eastAsia="zh-CN"/>
        </w:rPr>
        <w:t>用户需求书</w:t>
      </w:r>
      <w:r>
        <w:rPr>
          <w:rFonts w:hint="eastAsia" w:ascii="楷体" w:hAnsi="楷体" w:eastAsia="楷体" w:cs="楷体"/>
          <w:color w:val="auto"/>
          <w:sz w:val="21"/>
          <w:szCs w:val="21"/>
          <w:highlight w:val="none"/>
        </w:rPr>
        <w:t>”。</w:t>
      </w:r>
    </w:p>
    <w:p>
      <w:pPr>
        <w:pStyle w:val="3"/>
        <w:ind w:firstLine="630" w:firstLineChars="300"/>
        <w:rPr>
          <w:rFonts w:hint="eastAsia" w:ascii="楷体" w:hAnsi="楷体" w:eastAsia="楷体" w:cs="楷体"/>
          <w:b/>
          <w:color w:val="auto"/>
          <w:kern w:val="2"/>
          <w:sz w:val="21"/>
          <w:szCs w:val="21"/>
          <w:highlight w:val="none"/>
        </w:rPr>
      </w:pPr>
      <w:r>
        <w:rPr>
          <w:rFonts w:hint="eastAsia" w:ascii="楷体" w:hAnsi="楷体" w:eastAsia="楷体" w:cs="楷体"/>
          <w:color w:val="auto"/>
          <w:sz w:val="21"/>
          <w:szCs w:val="21"/>
          <w:highlight w:val="none"/>
        </w:rPr>
        <w:t>（3）响应供应商须对本项目为单位的货物及服务进行整体响应，任何只对采购标的或服务其中一部分内容进行的响应都被视为无效响应。</w:t>
      </w:r>
    </w:p>
    <w:p>
      <w:pPr>
        <w:spacing w:line="360" w:lineRule="auto"/>
        <w:ind w:firstLine="420" w:firstLineChars="200"/>
        <w:rPr>
          <w:rFonts w:hint="default" w:eastAsia="楷体"/>
          <w:highlight w:val="none"/>
          <w:lang w:val="en-US" w:eastAsia="zh-CN"/>
        </w:rPr>
      </w:pPr>
      <w:bookmarkStart w:id="0" w:name="_Toc28359080"/>
      <w:bookmarkStart w:id="1" w:name="_Toc35393791"/>
      <w:bookmarkStart w:id="2" w:name="_Toc35393622"/>
      <w:bookmarkStart w:id="3" w:name="_Toc28359003"/>
      <w:r>
        <w:rPr>
          <w:rFonts w:hint="eastAsia" w:ascii="楷体" w:hAnsi="楷体" w:eastAsia="楷体" w:cs="楷体"/>
          <w:color w:val="auto"/>
          <w:sz w:val="21"/>
          <w:szCs w:val="21"/>
          <w:highlight w:val="none"/>
          <w:lang w:val="en-US" w:eastAsia="zh-CN"/>
        </w:rPr>
        <w:t>5.本项目拟择优选取一家供应商作为“海珠区古树名木监控及绿化普查智管系统项目”政府采购定点议价的对象。获选的单位并不意味着最终一定可以承接本项目和并不意味着具体项目的确定。各响应供应商应明晰并自行承担相关风险。供应商如获得政府采购定点议价获选资格，须按本文件的要求及获选的参选文件的响应内容提供服务。</w:t>
      </w:r>
    </w:p>
    <w:p>
      <w:pPr>
        <w:widowControl w:val="0"/>
        <w:ind w:firstLine="404" w:firstLineChars="202"/>
        <w:jc w:val="both"/>
        <w:rPr>
          <w:rFonts w:hint="eastAsia" w:ascii="楷体" w:hAnsi="楷体" w:eastAsia="楷体" w:cs="楷体"/>
          <w:color w:val="auto"/>
          <w:szCs w:val="21"/>
          <w:highlight w:val="none"/>
        </w:rPr>
      </w:pPr>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二、申请人的资格要求</w:t>
      </w:r>
      <w:bookmarkEnd w:id="0"/>
      <w:bookmarkEnd w:id="1"/>
      <w:bookmarkEnd w:id="2"/>
      <w:bookmarkEnd w:id="3"/>
    </w:p>
    <w:p>
      <w:pPr>
        <w:spacing w:line="360" w:lineRule="auto"/>
        <w:ind w:firstLine="422" w:firstLineChars="200"/>
        <w:rPr>
          <w:rFonts w:hint="eastAsia" w:ascii="楷体" w:hAnsi="楷体" w:eastAsia="楷体" w:cs="楷体"/>
          <w:b/>
          <w:bCs/>
          <w:color w:val="auto"/>
          <w:sz w:val="21"/>
          <w:szCs w:val="21"/>
          <w:highlight w:val="none"/>
        </w:rPr>
      </w:pPr>
      <w:bookmarkStart w:id="4" w:name="_Toc28359081"/>
      <w:bookmarkStart w:id="5" w:name="_Toc35393792"/>
      <w:bookmarkStart w:id="6" w:name="_Toc35393623"/>
      <w:bookmarkStart w:id="7" w:name="_Toc28359004"/>
      <w:r>
        <w:rPr>
          <w:rFonts w:hint="eastAsia" w:ascii="楷体" w:hAnsi="楷体" w:eastAsia="楷体" w:cs="楷体"/>
          <w:b/>
          <w:bCs/>
          <w:color w:val="auto"/>
          <w:sz w:val="21"/>
          <w:szCs w:val="21"/>
          <w:highlight w:val="none"/>
        </w:rPr>
        <w:t>1、</w:t>
      </w:r>
      <w:r>
        <w:rPr>
          <w:rFonts w:hint="eastAsia" w:ascii="楷体" w:hAnsi="楷体" w:eastAsia="楷体" w:cs="楷体"/>
          <w:b/>
          <w:bCs/>
          <w:color w:val="auto"/>
          <w:sz w:val="21"/>
          <w:szCs w:val="21"/>
          <w:highlight w:val="none"/>
          <w:lang w:val="en-US" w:eastAsia="zh-CN"/>
        </w:rPr>
        <w:t>供应商应具备《中华人民共和国政府采购法》第二十二条规定的条件，提供下列材料：</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（1）具有独立承担民事责任的能力：在中华人民共和国境内注册的法人或其他组织或自然人，</w:t>
      </w:r>
      <w:r>
        <w:rPr>
          <w:rFonts w:hint="eastAsia" w:ascii="楷体" w:hAnsi="楷体" w:eastAsia="楷体" w:cs="楷体"/>
          <w:color w:val="auto"/>
          <w:sz w:val="21"/>
          <w:szCs w:val="21"/>
          <w:highlight w:val="none"/>
          <w:lang w:val="en-US" w:eastAsia="zh-CN"/>
        </w:rPr>
        <w:t>参选</w:t>
      </w:r>
      <w:r>
        <w:rPr>
          <w:rFonts w:hint="eastAsia" w:ascii="楷体" w:hAnsi="楷体" w:eastAsia="楷体" w:cs="楷体"/>
          <w:color w:val="auto"/>
          <w:sz w:val="21"/>
          <w:szCs w:val="21"/>
          <w:highlight w:val="none"/>
        </w:rPr>
        <w:t>时提交有效的营业执照（或事业法人登记证或身份证等相关证明）副本复印件。分支机构</w:t>
      </w:r>
      <w:r>
        <w:rPr>
          <w:rFonts w:hint="eastAsia" w:ascii="楷体" w:hAnsi="楷体" w:eastAsia="楷体" w:cs="楷体"/>
          <w:color w:val="auto"/>
          <w:sz w:val="21"/>
          <w:szCs w:val="21"/>
          <w:highlight w:val="none"/>
          <w:lang w:val="en-US" w:eastAsia="zh-CN"/>
        </w:rPr>
        <w:t>参选</w:t>
      </w:r>
      <w:r>
        <w:rPr>
          <w:rFonts w:hint="eastAsia" w:ascii="楷体" w:hAnsi="楷体" w:eastAsia="楷体" w:cs="楷体"/>
          <w:color w:val="auto"/>
          <w:sz w:val="21"/>
          <w:szCs w:val="21"/>
          <w:highlight w:val="none"/>
        </w:rPr>
        <w:t>的，须提供总公司和分公司营业执照副本复印件，总公司出具给分支机构的授权书。</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（2）有依法缴纳税收和社会保障资金的良好记录：（提供承诺函，参照报价函相关承诺格式内容）</w:t>
      </w:r>
      <w:r>
        <w:rPr>
          <w:rFonts w:hint="eastAsia" w:ascii="楷体" w:hAnsi="楷体" w:eastAsia="楷体" w:cs="楷体"/>
          <w:color w:val="auto"/>
          <w:sz w:val="21"/>
          <w:szCs w:val="21"/>
          <w:highlight w:val="none"/>
          <w:lang w:val="en-US" w:eastAsia="zh-CN"/>
        </w:rPr>
        <w:t>。</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（3）具有良好的商业信誉和健全的财务会计制度：（提供承诺函，参照报价函相关承诺格式内容）</w:t>
      </w:r>
      <w:r>
        <w:rPr>
          <w:rFonts w:hint="eastAsia" w:ascii="楷体" w:hAnsi="楷体" w:eastAsia="楷体" w:cs="楷体"/>
          <w:color w:val="auto"/>
          <w:sz w:val="21"/>
          <w:szCs w:val="21"/>
          <w:highlight w:val="none"/>
          <w:lang w:val="en-US" w:eastAsia="zh-CN"/>
        </w:rPr>
        <w:t>。</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（4）具有履行合同所必需的设备和专业技术能力</w:t>
      </w:r>
      <w:r>
        <w:rPr>
          <w:rFonts w:hint="eastAsia" w:ascii="楷体" w:hAnsi="楷体" w:eastAsia="楷体" w:cs="楷体"/>
          <w:color w:val="auto"/>
          <w:sz w:val="21"/>
          <w:szCs w:val="21"/>
          <w:highlight w:val="none"/>
          <w:lang w:eastAsia="zh-CN"/>
        </w:rPr>
        <w:t>：</w:t>
      </w:r>
      <w:r>
        <w:rPr>
          <w:rFonts w:hint="eastAsia" w:ascii="楷体" w:hAnsi="楷体" w:eastAsia="楷体" w:cs="楷体"/>
          <w:color w:val="auto"/>
          <w:szCs w:val="21"/>
          <w:highlight w:val="none"/>
        </w:rPr>
        <w:t>（提供承诺函，参照报价函相关承诺格式内容）</w:t>
      </w:r>
      <w:r>
        <w:rPr>
          <w:rFonts w:hint="eastAsia" w:ascii="楷体" w:hAnsi="楷体" w:eastAsia="楷体" w:cs="楷体"/>
          <w:color w:val="auto"/>
          <w:sz w:val="21"/>
          <w:szCs w:val="21"/>
          <w:highlight w:val="none"/>
          <w:lang w:val="en-US" w:eastAsia="zh-CN"/>
        </w:rPr>
        <w:t>。</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（5）参加采购活动前3年内，在经营活动中没有重大违法记录：</w:t>
      </w:r>
      <w:r>
        <w:rPr>
          <w:rFonts w:hint="eastAsia" w:ascii="楷体" w:hAnsi="楷体" w:eastAsia="楷体" w:cs="楷体"/>
          <w:color w:val="auto"/>
          <w:sz w:val="21"/>
          <w:szCs w:val="21"/>
          <w:highlight w:val="none"/>
          <w:lang w:eastAsia="zh-CN"/>
        </w:rPr>
        <w:t>参照报价函相关承诺格式内容</w:t>
      </w:r>
      <w:r>
        <w:rPr>
          <w:rFonts w:hint="eastAsia" w:ascii="楷体" w:hAnsi="楷体" w:eastAsia="楷体" w:cs="楷体"/>
          <w:color w:val="auto"/>
          <w:sz w:val="21"/>
          <w:szCs w:val="21"/>
          <w:highlight w:val="none"/>
          <w:lang w:val="en-US" w:eastAsia="zh-CN"/>
        </w:rPr>
        <w:t>。重大违法记录，是指供应商因违法经营受到刑事处罚或者责令停产停业、吊销许可证或者执照、较大数额罚款等行政处罚。（依据财库〔2022〕3号文规定，较大数额罚款认定为200万元以上的罚款，法律、行政法规以及国务院有关部门明确规定相关领域“较大数额罚款”标准高于200万元的，从其规定）</w:t>
      </w:r>
      <w:r>
        <w:rPr>
          <w:rFonts w:hint="eastAsia" w:ascii="楷体" w:hAnsi="楷体" w:eastAsia="楷体" w:cs="楷体"/>
          <w:color w:val="auto"/>
          <w:sz w:val="21"/>
          <w:szCs w:val="21"/>
          <w:highlight w:val="none"/>
        </w:rPr>
        <w:t xml:space="preserve">    </w:t>
      </w:r>
    </w:p>
    <w:p>
      <w:pPr>
        <w:tabs>
          <w:tab w:val="left" w:pos="1665"/>
        </w:tabs>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（6）法律、行政法规规定的其他条件</w:t>
      </w: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rPr>
        <w:t>（提供承诺函，</w:t>
      </w:r>
      <w:r>
        <w:rPr>
          <w:rFonts w:hint="eastAsia" w:ascii="楷体" w:hAnsi="楷体" w:eastAsia="楷体" w:cs="楷体"/>
          <w:color w:val="auto"/>
          <w:sz w:val="21"/>
          <w:szCs w:val="21"/>
          <w:highlight w:val="none"/>
          <w:lang w:eastAsia="zh-CN"/>
        </w:rPr>
        <w:t>参照报价函相关承诺格式内容</w:t>
      </w:r>
      <w:r>
        <w:rPr>
          <w:rFonts w:hint="eastAsia" w:ascii="楷体" w:hAnsi="楷体" w:eastAsia="楷体" w:cs="楷体"/>
          <w:color w:val="auto"/>
          <w:sz w:val="21"/>
          <w:szCs w:val="21"/>
          <w:highlight w:val="none"/>
        </w:rPr>
        <w:t>）。</w:t>
      </w:r>
    </w:p>
    <w:p>
      <w:pPr>
        <w:widowControl w:val="0"/>
        <w:spacing w:line="360" w:lineRule="auto"/>
        <w:ind w:firstLine="422" w:firstLineChars="200"/>
        <w:rPr>
          <w:rFonts w:hint="eastAsia"/>
          <w:color w:val="auto"/>
          <w:sz w:val="21"/>
          <w:szCs w:val="21"/>
          <w:highlight w:val="none"/>
        </w:rPr>
      </w:pPr>
      <w:r>
        <w:rPr>
          <w:rFonts w:hint="eastAsia" w:ascii="楷体" w:hAnsi="楷体" w:eastAsia="楷体" w:cs="楷体"/>
          <w:b/>
          <w:bCs/>
          <w:color w:val="auto"/>
          <w:sz w:val="21"/>
          <w:szCs w:val="21"/>
          <w:highlight w:val="none"/>
          <w:lang w:val="en-US" w:eastAsia="zh-CN"/>
        </w:rPr>
        <w:t>2、落实政府采购政策需满足的资格要求：</w:t>
      </w:r>
      <w:r>
        <w:rPr>
          <w:rFonts w:hint="eastAsia" w:ascii="楷体" w:hAnsi="楷体" w:eastAsia="楷体" w:cs="楷体"/>
          <w:b w:val="0"/>
          <w:bCs w:val="0"/>
          <w:color w:val="auto"/>
          <w:kern w:val="0"/>
          <w:sz w:val="21"/>
          <w:szCs w:val="21"/>
          <w:highlight w:val="none"/>
          <w:lang w:val="en-US" w:eastAsia="zh-CN"/>
        </w:rPr>
        <w:t>本项目属于专门面向中、小微企业采购的项目。</w:t>
      </w:r>
    </w:p>
    <w:p>
      <w:pPr>
        <w:widowControl w:val="0"/>
        <w:spacing w:line="360" w:lineRule="auto"/>
        <w:ind w:firstLine="422" w:firstLineChars="200"/>
        <w:rPr>
          <w:rFonts w:hint="eastAsia" w:ascii="楷体" w:hAnsi="楷体" w:eastAsia="楷体" w:cs="楷体"/>
          <w:b/>
          <w:bCs/>
          <w:color w:val="auto"/>
          <w:sz w:val="21"/>
          <w:szCs w:val="21"/>
          <w:highlight w:val="none"/>
          <w:lang w:val="en-US" w:eastAsia="zh-CN"/>
        </w:rPr>
      </w:pPr>
      <w:r>
        <w:rPr>
          <w:rFonts w:hint="eastAsia" w:ascii="楷体" w:hAnsi="楷体" w:eastAsia="楷体" w:cs="楷体"/>
          <w:b/>
          <w:bCs/>
          <w:color w:val="auto"/>
          <w:sz w:val="21"/>
          <w:szCs w:val="21"/>
          <w:highlight w:val="none"/>
          <w:lang w:val="en-US" w:eastAsia="zh-CN"/>
        </w:rPr>
        <w:t>3、本项目特定的资格要求：</w:t>
      </w:r>
    </w:p>
    <w:p>
      <w:pPr>
        <w:widowControl w:val="0"/>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lang w:val="en-US" w:eastAsia="zh-CN"/>
        </w:rPr>
        <w:t>1</w:t>
      </w: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lang w:val="en-US" w:eastAsia="zh-CN"/>
        </w:rPr>
        <w:t>信用记录：</w:t>
      </w:r>
      <w:r>
        <w:rPr>
          <w:rFonts w:hint="eastAsia" w:ascii="楷体" w:hAnsi="楷体" w:eastAsia="楷体" w:cs="楷体"/>
          <w:color w:val="auto"/>
          <w:sz w:val="21"/>
          <w:szCs w:val="21"/>
          <w:highlight w:val="none"/>
          <w:lang w:eastAsia="zh-CN"/>
        </w:rPr>
        <w:t>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 供应商需提供相关证明资料）。</w:t>
      </w:r>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lang w:val="en-US" w:eastAsia="zh-CN"/>
        </w:rPr>
        <w:t>2</w:t>
      </w:r>
      <w:r>
        <w:rPr>
          <w:rFonts w:hint="eastAsia" w:ascii="楷体" w:hAnsi="楷体" w:eastAsia="楷体" w:cs="楷体"/>
          <w:color w:val="auto"/>
          <w:sz w:val="21"/>
          <w:szCs w:val="21"/>
          <w:highlight w:val="none"/>
          <w:lang w:eastAsia="zh-CN"/>
        </w:rPr>
        <w:t>）单位负责人为同一人或者存在直接控股、管理关系的不同供应商，不得同时参加本项目响应。为本项目提供整体设计、规范编制或者项目管理、监理、检测等服务的供应商，不得再参与本项目响应。</w:t>
      </w:r>
      <w:r>
        <w:rPr>
          <w:rFonts w:hint="eastAsia" w:ascii="楷体" w:hAnsi="楷体" w:eastAsia="楷体" w:cs="楷体"/>
          <w:color w:val="auto"/>
          <w:sz w:val="21"/>
          <w:szCs w:val="21"/>
          <w:highlight w:val="none"/>
          <w:lang w:val="en-US" w:eastAsia="zh-CN"/>
        </w:rPr>
        <w:t>参照</w:t>
      </w:r>
      <w:r>
        <w:rPr>
          <w:rFonts w:hint="eastAsia" w:ascii="楷体" w:hAnsi="楷体" w:eastAsia="楷体" w:cs="楷体"/>
          <w:color w:val="auto"/>
          <w:sz w:val="21"/>
          <w:szCs w:val="21"/>
          <w:highlight w:val="none"/>
          <w:lang w:eastAsia="zh-CN"/>
        </w:rPr>
        <w:t>报价函相关承诺要求内容。</w:t>
      </w:r>
    </w:p>
    <w:p>
      <w:pPr>
        <w:spacing w:line="360" w:lineRule="auto"/>
        <w:ind w:firstLine="420" w:firstLineChars="200"/>
        <w:rPr>
          <w:rFonts w:hint="default"/>
          <w:color w:val="auto"/>
          <w:highlight w:val="none"/>
          <w:lang w:val="en-US" w:eastAsia="zh-CN"/>
        </w:rPr>
      </w:pPr>
      <w:r>
        <w:rPr>
          <w:rFonts w:hint="eastAsia" w:ascii="楷体" w:hAnsi="楷体" w:eastAsia="楷体" w:cs="楷体"/>
          <w:b w:val="0"/>
          <w:bCs w:val="0"/>
          <w:caps w:val="0"/>
          <w:color w:val="auto"/>
          <w:sz w:val="21"/>
          <w:szCs w:val="21"/>
          <w:highlight w:val="none"/>
          <w:lang w:val="en-US" w:eastAsia="zh-CN"/>
        </w:rPr>
        <w:t>（3）供应商必须是广东政府采购智慧云平台</w:t>
      </w:r>
      <w:r>
        <w:rPr>
          <w:rFonts w:hint="eastAsia" w:ascii="楷体" w:hAnsi="楷体" w:eastAsia="楷体" w:cs="楷体"/>
          <w:color w:val="auto"/>
          <w:sz w:val="21"/>
          <w:szCs w:val="21"/>
          <w:highlight w:val="none"/>
          <w:lang w:val="en-US" w:eastAsia="zh-CN"/>
        </w:rPr>
        <w:t>电子卖场中集采馆（定点集市）的定点供应商（信息技术服务）</w:t>
      </w:r>
      <w:r>
        <w:rPr>
          <w:rFonts w:hint="eastAsia" w:ascii="楷体" w:hAnsi="楷体" w:eastAsia="楷体" w:cs="楷体"/>
          <w:b w:val="0"/>
          <w:bCs w:val="0"/>
          <w:caps w:val="0"/>
          <w:color w:val="auto"/>
          <w:sz w:val="21"/>
          <w:szCs w:val="21"/>
          <w:highlight w:val="none"/>
          <w:lang w:val="en-US" w:eastAsia="zh-CN"/>
        </w:rPr>
        <w:t>（提供广东政府采购智慧云平台入库截图）</w:t>
      </w:r>
    </w:p>
    <w:p>
      <w:pPr>
        <w:numPr>
          <w:ilvl w:val="0"/>
          <w:numId w:val="0"/>
        </w:numPr>
        <w:spacing w:line="360" w:lineRule="auto"/>
        <w:ind w:firstLine="420" w:firstLineChars="200"/>
        <w:rPr>
          <w:rFonts w:hint="eastAsia"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lang w:val="en-US" w:eastAsia="zh-CN"/>
        </w:rPr>
        <w:t>（4）本项目不接受联合体响应</w:t>
      </w:r>
      <w:r>
        <w:rPr>
          <w:rFonts w:hint="eastAsia" w:ascii="楷体" w:hAnsi="楷体" w:eastAsia="楷体" w:cs="楷体"/>
          <w:b w:val="0"/>
          <w:bCs w:val="0"/>
          <w:caps w:val="0"/>
          <w:color w:val="auto"/>
          <w:sz w:val="21"/>
          <w:szCs w:val="21"/>
          <w:highlight w:val="none"/>
          <w:lang w:val="en-US" w:eastAsia="zh-CN"/>
        </w:rPr>
        <w:t>（提供承诺函，参照报价函相关承诺格式内容）</w:t>
      </w:r>
      <w:r>
        <w:rPr>
          <w:rFonts w:hint="eastAsia" w:ascii="楷体" w:hAnsi="楷体" w:eastAsia="楷体" w:cs="楷体"/>
          <w:color w:val="auto"/>
          <w:sz w:val="21"/>
          <w:szCs w:val="21"/>
          <w:highlight w:val="none"/>
          <w:lang w:val="en-US" w:eastAsia="zh-CN"/>
        </w:rPr>
        <w:t>。</w:t>
      </w:r>
    </w:p>
    <w:p>
      <w:pPr>
        <w:tabs>
          <w:tab w:val="left" w:pos="1665"/>
        </w:tabs>
        <w:rPr>
          <w:rFonts w:hint="eastAsia" w:ascii="楷体" w:hAnsi="楷体" w:eastAsia="楷体" w:cs="楷体"/>
          <w:b/>
          <w:color w:val="auto"/>
          <w:szCs w:val="21"/>
          <w:highlight w:val="none"/>
        </w:rPr>
      </w:pPr>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三、获取采购文件</w:t>
      </w:r>
      <w:bookmarkEnd w:id="4"/>
      <w:bookmarkEnd w:id="5"/>
      <w:bookmarkEnd w:id="6"/>
      <w:bookmarkEnd w:id="7"/>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时间：</w:t>
      </w:r>
      <w:r>
        <w:rPr>
          <w:rFonts w:hint="eastAsia" w:ascii="楷体" w:hAnsi="楷体" w:eastAsia="楷体" w:cs="楷体"/>
          <w:color w:val="auto"/>
          <w:sz w:val="21"/>
          <w:szCs w:val="21"/>
          <w:highlight w:val="none"/>
          <w:u w:val="single"/>
        </w:rPr>
        <w:t>202</w:t>
      </w:r>
      <w:r>
        <w:rPr>
          <w:rFonts w:hint="eastAsia" w:ascii="楷体" w:hAnsi="楷体" w:eastAsia="楷体" w:cs="楷体"/>
          <w:color w:val="auto"/>
          <w:sz w:val="21"/>
          <w:szCs w:val="21"/>
          <w:highlight w:val="none"/>
          <w:u w:val="single"/>
          <w:lang w:val="en-US" w:eastAsia="zh-CN"/>
        </w:rPr>
        <w:t>3</w:t>
      </w:r>
      <w:r>
        <w:rPr>
          <w:rFonts w:hint="eastAsia" w:ascii="楷体" w:hAnsi="楷体" w:eastAsia="楷体" w:cs="楷体"/>
          <w:color w:val="auto"/>
          <w:sz w:val="21"/>
          <w:szCs w:val="21"/>
          <w:highlight w:val="none"/>
        </w:rPr>
        <w:t>年</w:t>
      </w:r>
      <w:r>
        <w:rPr>
          <w:rFonts w:hint="eastAsia" w:ascii="楷体" w:hAnsi="楷体" w:eastAsia="楷体" w:cs="楷体"/>
          <w:color w:val="auto"/>
          <w:sz w:val="21"/>
          <w:szCs w:val="21"/>
          <w:highlight w:val="none"/>
          <w:u w:val="single"/>
          <w:lang w:val="en-US" w:eastAsia="zh-CN"/>
        </w:rPr>
        <w:t>6</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u w:val="single"/>
          <w:lang w:val="en-US" w:eastAsia="zh-CN"/>
        </w:rPr>
        <w:t>5</w:t>
      </w:r>
      <w:r>
        <w:rPr>
          <w:rFonts w:hint="eastAsia" w:ascii="楷体" w:hAnsi="楷体" w:eastAsia="楷体" w:cs="楷体"/>
          <w:color w:val="auto"/>
          <w:sz w:val="21"/>
          <w:szCs w:val="21"/>
          <w:highlight w:val="none"/>
        </w:rPr>
        <w:t>日至</w:t>
      </w:r>
      <w:r>
        <w:rPr>
          <w:rFonts w:hint="eastAsia" w:ascii="楷体" w:hAnsi="楷体" w:eastAsia="楷体" w:cs="楷体"/>
          <w:color w:val="auto"/>
          <w:sz w:val="21"/>
          <w:szCs w:val="21"/>
          <w:highlight w:val="none"/>
          <w:u w:val="single"/>
        </w:rPr>
        <w:t>202</w:t>
      </w:r>
      <w:r>
        <w:rPr>
          <w:rFonts w:hint="eastAsia" w:ascii="楷体" w:hAnsi="楷体" w:eastAsia="楷体" w:cs="楷体"/>
          <w:color w:val="auto"/>
          <w:sz w:val="21"/>
          <w:szCs w:val="21"/>
          <w:highlight w:val="none"/>
          <w:u w:val="single"/>
          <w:lang w:val="en-US" w:eastAsia="zh-CN"/>
        </w:rPr>
        <w:t>3</w:t>
      </w:r>
      <w:r>
        <w:rPr>
          <w:rFonts w:hint="eastAsia" w:ascii="楷体" w:hAnsi="楷体" w:eastAsia="楷体" w:cs="楷体"/>
          <w:color w:val="auto"/>
          <w:sz w:val="21"/>
          <w:szCs w:val="21"/>
          <w:highlight w:val="none"/>
        </w:rPr>
        <w:t>年</w:t>
      </w:r>
      <w:r>
        <w:rPr>
          <w:rFonts w:hint="eastAsia" w:ascii="楷体" w:hAnsi="楷体" w:eastAsia="楷体" w:cs="楷体"/>
          <w:color w:val="auto"/>
          <w:sz w:val="21"/>
          <w:szCs w:val="21"/>
          <w:highlight w:val="none"/>
          <w:u w:val="single"/>
          <w:lang w:val="en-US" w:eastAsia="zh-CN"/>
        </w:rPr>
        <w:t>6</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u w:val="single"/>
          <w:lang w:val="en-US" w:eastAsia="zh-CN"/>
        </w:rPr>
        <w:t>9</w:t>
      </w:r>
      <w:r>
        <w:rPr>
          <w:rFonts w:hint="eastAsia" w:ascii="楷体" w:hAnsi="楷体" w:eastAsia="楷体" w:cs="楷体"/>
          <w:color w:val="auto"/>
          <w:sz w:val="21"/>
          <w:szCs w:val="21"/>
          <w:highlight w:val="none"/>
        </w:rPr>
        <w:t>日，每天上午9：00至12:00，下午14:00至17:30（北京时间，法定节假日除外）。</w:t>
      </w:r>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地点：广州市越秀区先烈中路83号301、303、305房。</w:t>
      </w:r>
    </w:p>
    <w:p>
      <w:pPr>
        <w:spacing w:line="360" w:lineRule="auto"/>
        <w:ind w:firstLine="420" w:firstLineChars="200"/>
        <w:rPr>
          <w:rFonts w:hint="eastAsia" w:ascii="楷体" w:hAnsi="楷体" w:eastAsia="楷体" w:cs="楷体"/>
          <w:b/>
          <w:bCs/>
          <w:color w:val="auto"/>
          <w:sz w:val="21"/>
          <w:szCs w:val="21"/>
          <w:highlight w:val="none"/>
        </w:rPr>
      </w:pPr>
      <w:r>
        <w:rPr>
          <w:rFonts w:hint="eastAsia" w:ascii="楷体" w:hAnsi="楷体" w:eastAsia="楷体" w:cs="楷体"/>
          <w:color w:val="auto"/>
          <w:sz w:val="21"/>
          <w:szCs w:val="21"/>
          <w:highlight w:val="none"/>
        </w:rPr>
        <w:t>方式：</w:t>
      </w:r>
      <w:bookmarkStart w:id="8" w:name="_Toc28359082"/>
      <w:bookmarkStart w:id="9" w:name="_Toc28359005"/>
      <w:bookmarkStart w:id="10" w:name="_Toc35393624"/>
      <w:bookmarkStart w:id="11" w:name="_Toc35393793"/>
      <w:r>
        <w:rPr>
          <w:rFonts w:hint="eastAsia" w:ascii="楷体" w:hAnsi="楷体" w:eastAsia="楷体" w:cs="楷体"/>
          <w:color w:val="auto"/>
          <w:sz w:val="21"/>
          <w:szCs w:val="21"/>
          <w:highlight w:val="none"/>
        </w:rPr>
        <w:t>邮购</w:t>
      </w: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rPr>
        <w:t>供应商采取发送电子邮件方式递交报名资料，邮件主题：项目名称+项目编号+公司名称；邮件内容：列明公司名称、法定代表人或授权代表人姓名及联系方式；邮件附件：需采用A4纸幅面，将报名材料加盖企业鲜章，按顺序制作成1个PDF格式文件，文件名称与主题一致，复印件扫描无效。报名材料审核通过后，采购代理机构联系人向供应商邮箱发送缴费账号，成功缴费并回复电子邮件带附件缴费凭证，确认后发送谈判文件电子版；审核未通过的，采购代理机构联系人以邮件形式回复审核情况，供应商可在谈判文件申领时间内重新提交材料。采购代理机构邮箱：479448777@qq.com，发送邮件后需联系采购代理机构联系人。</w:t>
      </w:r>
    </w:p>
    <w:p>
      <w:pPr>
        <w:widowControl w:val="0"/>
        <w:spacing w:line="360" w:lineRule="auto"/>
        <w:ind w:firstLine="420" w:firstLineChars="200"/>
        <w:rPr>
          <w:rFonts w:hint="eastAsia" w:ascii="楷体" w:hAnsi="楷体" w:eastAsia="楷体" w:cs="楷体"/>
          <w:color w:val="auto"/>
          <w:sz w:val="21"/>
          <w:szCs w:val="21"/>
          <w:highlight w:val="none"/>
          <w:lang w:val="zh-CN"/>
        </w:rPr>
      </w:pPr>
      <w:r>
        <w:rPr>
          <w:rFonts w:hint="eastAsia" w:ascii="楷体" w:hAnsi="楷体" w:eastAsia="楷体" w:cs="楷体"/>
          <w:color w:val="auto"/>
          <w:sz w:val="21"/>
          <w:szCs w:val="21"/>
          <w:highlight w:val="none"/>
        </w:rPr>
        <w:t>（一）</w:t>
      </w:r>
      <w:r>
        <w:rPr>
          <w:rFonts w:hint="eastAsia" w:ascii="楷体" w:hAnsi="楷体" w:eastAsia="楷体" w:cs="楷体"/>
          <w:color w:val="auto"/>
          <w:sz w:val="21"/>
          <w:szCs w:val="21"/>
          <w:highlight w:val="none"/>
          <w:lang w:val="zh-CN"/>
        </w:rPr>
        <w:t>针对本项目的企业法定代表人证明书原件及法定代表人身份证（若法定代表人委托报名的，应同时出具法人授权委托证明书原件及被</w:t>
      </w:r>
      <w:r>
        <w:rPr>
          <w:rFonts w:hint="eastAsia" w:ascii="楷体" w:hAnsi="楷体" w:eastAsia="楷体" w:cs="楷体"/>
          <w:color w:val="auto"/>
          <w:sz w:val="21"/>
          <w:szCs w:val="21"/>
          <w:highlight w:val="none"/>
        </w:rPr>
        <w:t>授权</w:t>
      </w:r>
      <w:r>
        <w:rPr>
          <w:rFonts w:hint="eastAsia" w:ascii="楷体" w:hAnsi="楷体" w:eastAsia="楷体" w:cs="楷体"/>
          <w:color w:val="auto"/>
          <w:sz w:val="21"/>
          <w:szCs w:val="21"/>
          <w:highlight w:val="none"/>
          <w:lang w:val="zh-CN"/>
        </w:rPr>
        <w:t>人身份证）；</w:t>
      </w:r>
    </w:p>
    <w:p>
      <w:pPr>
        <w:widowControl w:val="0"/>
        <w:spacing w:line="360" w:lineRule="auto"/>
        <w:ind w:firstLine="420" w:firstLineChars="200"/>
        <w:rPr>
          <w:rFonts w:hint="eastAsia" w:ascii="楷体" w:hAnsi="楷体" w:eastAsia="楷体" w:cs="楷体"/>
          <w:color w:val="auto"/>
          <w:sz w:val="21"/>
          <w:szCs w:val="21"/>
          <w:highlight w:val="none"/>
          <w:lang w:val="zh-CN"/>
        </w:rPr>
      </w:pPr>
      <w:r>
        <w:rPr>
          <w:rFonts w:hint="eastAsia" w:ascii="楷体" w:hAnsi="楷体" w:eastAsia="楷体" w:cs="楷体"/>
          <w:color w:val="auto"/>
          <w:sz w:val="21"/>
          <w:szCs w:val="21"/>
          <w:highlight w:val="none"/>
          <w:lang w:val="zh-CN"/>
        </w:rPr>
        <w:t>（</w:t>
      </w:r>
      <w:r>
        <w:rPr>
          <w:rFonts w:hint="eastAsia" w:ascii="楷体" w:hAnsi="楷体" w:eastAsia="楷体" w:cs="楷体"/>
          <w:color w:val="auto"/>
          <w:sz w:val="21"/>
          <w:szCs w:val="21"/>
          <w:highlight w:val="none"/>
          <w:lang w:val="en-US" w:eastAsia="zh-CN"/>
        </w:rPr>
        <w:t>二</w:t>
      </w:r>
      <w:r>
        <w:rPr>
          <w:rFonts w:hint="eastAsia" w:ascii="楷体" w:hAnsi="楷体" w:eastAsia="楷体" w:cs="楷体"/>
          <w:color w:val="auto"/>
          <w:sz w:val="21"/>
          <w:szCs w:val="21"/>
          <w:highlight w:val="none"/>
          <w:lang w:val="zh-CN"/>
        </w:rPr>
        <w:t>）有效期内的《营业执照》（</w:t>
      </w:r>
      <w:r>
        <w:rPr>
          <w:rFonts w:hint="eastAsia" w:ascii="楷体" w:hAnsi="楷体" w:eastAsia="楷体" w:cs="楷体"/>
          <w:color w:val="auto"/>
          <w:sz w:val="21"/>
          <w:szCs w:val="21"/>
          <w:highlight w:val="none"/>
          <w:lang w:val="en-US" w:eastAsia="zh-CN"/>
        </w:rPr>
        <w:t>或事业法人登记证或身份证等相关证明</w:t>
      </w:r>
      <w:r>
        <w:rPr>
          <w:rFonts w:hint="eastAsia" w:ascii="楷体" w:hAnsi="楷体" w:eastAsia="楷体" w:cs="楷体"/>
          <w:color w:val="auto"/>
          <w:sz w:val="21"/>
          <w:szCs w:val="21"/>
          <w:highlight w:val="none"/>
          <w:lang w:val="zh-CN"/>
        </w:rPr>
        <w:t>）副本复印件加盖公章；</w:t>
      </w:r>
    </w:p>
    <w:p>
      <w:pPr>
        <w:widowControl w:val="0"/>
        <w:spacing w:line="360" w:lineRule="auto"/>
        <w:ind w:firstLine="420" w:firstLineChars="200"/>
        <w:rPr>
          <w:rFonts w:hint="eastAsia" w:ascii="楷体" w:hAnsi="楷体" w:eastAsia="楷体" w:cs="楷体"/>
          <w:color w:val="auto"/>
          <w:sz w:val="21"/>
          <w:szCs w:val="21"/>
          <w:highlight w:val="none"/>
          <w:lang w:val="zh-CN" w:eastAsia="zh-CN"/>
        </w:rPr>
      </w:pPr>
      <w:r>
        <w:rPr>
          <w:rFonts w:hint="eastAsia" w:ascii="楷体" w:hAnsi="楷体" w:eastAsia="楷体" w:cs="楷体"/>
          <w:color w:val="auto"/>
          <w:sz w:val="21"/>
          <w:szCs w:val="21"/>
          <w:highlight w:val="none"/>
          <w:lang w:val="en-US" w:eastAsia="zh-CN"/>
        </w:rPr>
        <w:t>（三）</w:t>
      </w:r>
      <w:r>
        <w:rPr>
          <w:rFonts w:hint="eastAsia" w:ascii="楷体" w:hAnsi="楷体" w:eastAsia="楷体" w:cs="楷体"/>
          <w:color w:val="auto"/>
          <w:sz w:val="21"/>
          <w:szCs w:val="21"/>
          <w:highlight w:val="none"/>
        </w:rPr>
        <w:t>分支机构</w:t>
      </w:r>
      <w:r>
        <w:rPr>
          <w:rFonts w:hint="eastAsia" w:ascii="楷体" w:hAnsi="楷体" w:eastAsia="楷体" w:cs="楷体"/>
          <w:color w:val="auto"/>
          <w:sz w:val="21"/>
          <w:szCs w:val="21"/>
          <w:highlight w:val="none"/>
          <w:lang w:val="en-US" w:eastAsia="zh-CN"/>
        </w:rPr>
        <w:t>参选</w:t>
      </w:r>
      <w:r>
        <w:rPr>
          <w:rFonts w:hint="eastAsia" w:ascii="楷体" w:hAnsi="楷体" w:eastAsia="楷体" w:cs="楷体"/>
          <w:color w:val="auto"/>
          <w:sz w:val="21"/>
          <w:szCs w:val="21"/>
          <w:highlight w:val="none"/>
        </w:rPr>
        <w:t>的，须提供总公司和分公司营业执照副本复印件，总公司出具给分支机构的授权书</w:t>
      </w:r>
      <w:r>
        <w:rPr>
          <w:rFonts w:hint="eastAsia" w:ascii="楷体" w:hAnsi="楷体" w:eastAsia="楷体" w:cs="楷体"/>
          <w:color w:val="auto"/>
          <w:sz w:val="21"/>
          <w:szCs w:val="21"/>
          <w:highlight w:val="none"/>
          <w:lang w:eastAsia="zh-CN"/>
        </w:rPr>
        <w:t>；</w:t>
      </w:r>
    </w:p>
    <w:p>
      <w:pPr>
        <w:spacing w:line="360" w:lineRule="auto"/>
        <w:ind w:firstLine="420" w:firstLineChars="200"/>
        <w:rPr>
          <w:rFonts w:hint="eastAsia" w:ascii="楷体" w:hAnsi="楷体" w:eastAsia="楷体" w:cs="楷体"/>
          <w:b/>
          <w:color w:val="auto"/>
          <w:sz w:val="21"/>
          <w:szCs w:val="21"/>
          <w:highlight w:val="none"/>
        </w:rPr>
      </w:pPr>
      <w:r>
        <w:rPr>
          <w:rFonts w:hint="eastAsia" w:ascii="楷体" w:hAnsi="楷体" w:eastAsia="楷体" w:cs="楷体"/>
          <w:color w:val="auto"/>
          <w:sz w:val="21"/>
          <w:szCs w:val="21"/>
          <w:highlight w:val="none"/>
        </w:rPr>
        <w:t>售价：</w:t>
      </w:r>
      <w:r>
        <w:rPr>
          <w:rFonts w:hint="eastAsia" w:ascii="楷体" w:hAnsi="楷体" w:eastAsia="楷体" w:cs="楷体"/>
          <w:color w:val="auto"/>
          <w:sz w:val="21"/>
          <w:szCs w:val="21"/>
          <w:highlight w:val="none"/>
          <w:lang w:val="en-US" w:eastAsia="zh-CN"/>
        </w:rPr>
        <w:t>20</w:t>
      </w:r>
      <w:r>
        <w:rPr>
          <w:rFonts w:hint="eastAsia" w:ascii="楷体" w:hAnsi="楷体" w:eastAsia="楷体" w:cs="楷体"/>
          <w:color w:val="auto"/>
          <w:sz w:val="21"/>
          <w:szCs w:val="21"/>
          <w:highlight w:val="none"/>
        </w:rPr>
        <w:t>0元（</w:t>
      </w:r>
      <w:r>
        <w:rPr>
          <w:rFonts w:hint="eastAsia" w:ascii="楷体" w:hAnsi="楷体" w:eastAsia="楷体" w:cs="楷体"/>
          <w:color w:val="auto"/>
          <w:sz w:val="21"/>
          <w:szCs w:val="21"/>
          <w:highlight w:val="none"/>
          <w:lang w:val="zh-CN"/>
        </w:rPr>
        <w:t>售后不退</w:t>
      </w:r>
      <w:r>
        <w:rPr>
          <w:rFonts w:hint="eastAsia" w:ascii="楷体" w:hAnsi="楷体" w:eastAsia="楷体" w:cs="楷体"/>
          <w:color w:val="auto"/>
          <w:sz w:val="21"/>
          <w:szCs w:val="21"/>
          <w:highlight w:val="none"/>
        </w:rPr>
        <w:t>）。</w:t>
      </w:r>
    </w:p>
    <w:p>
      <w:pPr>
        <w:tabs>
          <w:tab w:val="left" w:pos="1665"/>
        </w:tabs>
        <w:rPr>
          <w:rFonts w:hint="eastAsia" w:ascii="楷体" w:hAnsi="楷体" w:eastAsia="楷体" w:cs="楷体"/>
          <w:b/>
          <w:color w:val="auto"/>
          <w:sz w:val="21"/>
          <w:szCs w:val="21"/>
          <w:highlight w:val="none"/>
        </w:rPr>
      </w:pPr>
    </w:p>
    <w:p>
      <w:pPr>
        <w:tabs>
          <w:tab w:val="left" w:pos="1665"/>
        </w:tabs>
        <w:spacing w:line="360" w:lineRule="auto"/>
        <w:rPr>
          <w:rFonts w:hint="eastAsia" w:ascii="楷体" w:hAnsi="楷体" w:eastAsia="楷体" w:cs="楷体"/>
          <w:b/>
          <w:color w:val="auto"/>
          <w:sz w:val="21"/>
          <w:szCs w:val="21"/>
          <w:highlight w:val="none"/>
          <w:lang w:eastAsia="zh-CN"/>
        </w:rPr>
      </w:pPr>
      <w:r>
        <w:rPr>
          <w:rFonts w:hint="eastAsia" w:ascii="楷体" w:hAnsi="楷体" w:eastAsia="楷体" w:cs="楷体"/>
          <w:b/>
          <w:color w:val="auto"/>
          <w:sz w:val="21"/>
          <w:szCs w:val="21"/>
          <w:highlight w:val="none"/>
        </w:rPr>
        <w:t>四、</w:t>
      </w:r>
      <w:bookmarkEnd w:id="8"/>
      <w:bookmarkEnd w:id="9"/>
      <w:bookmarkEnd w:id="10"/>
      <w:bookmarkEnd w:id="11"/>
      <w:r>
        <w:rPr>
          <w:rFonts w:hint="eastAsia" w:ascii="楷体" w:hAnsi="楷体" w:eastAsia="楷体" w:cs="楷体"/>
          <w:b/>
          <w:bCs/>
          <w:color w:val="auto"/>
          <w:sz w:val="21"/>
          <w:szCs w:val="21"/>
          <w:highlight w:val="none"/>
          <w:lang w:eastAsia="zh-CN"/>
        </w:rPr>
        <w:t>参选文件</w:t>
      </w:r>
      <w:r>
        <w:rPr>
          <w:rFonts w:hint="eastAsia" w:ascii="楷体" w:hAnsi="楷体" w:eastAsia="楷体" w:cs="楷体"/>
          <w:b/>
          <w:bCs/>
          <w:color w:val="auto"/>
          <w:sz w:val="21"/>
          <w:szCs w:val="21"/>
          <w:highlight w:val="none"/>
          <w:lang w:val="en-US" w:eastAsia="zh-CN"/>
        </w:rPr>
        <w:t>提交</w:t>
      </w:r>
    </w:p>
    <w:p>
      <w:pPr>
        <w:spacing w:line="360" w:lineRule="auto"/>
        <w:ind w:firstLine="420" w:firstLineChars="200"/>
        <w:rPr>
          <w:rFonts w:hint="eastAsia" w:ascii="楷体" w:hAnsi="楷体" w:eastAsia="楷体" w:cs="楷体"/>
          <w:bCs/>
          <w:color w:val="auto"/>
          <w:sz w:val="21"/>
          <w:szCs w:val="21"/>
          <w:highlight w:val="none"/>
        </w:rPr>
      </w:pPr>
      <w:r>
        <w:rPr>
          <w:rFonts w:hint="eastAsia" w:ascii="楷体" w:hAnsi="楷体" w:eastAsia="楷体" w:cs="楷体"/>
          <w:bCs/>
          <w:color w:val="auto"/>
          <w:sz w:val="21"/>
          <w:szCs w:val="21"/>
          <w:highlight w:val="none"/>
        </w:rPr>
        <w:t>截止时间：</w:t>
      </w:r>
      <w:r>
        <w:rPr>
          <w:rFonts w:hint="eastAsia" w:ascii="楷体" w:hAnsi="楷体" w:eastAsia="楷体" w:cs="楷体"/>
          <w:bCs/>
          <w:color w:val="auto"/>
          <w:sz w:val="21"/>
          <w:szCs w:val="21"/>
          <w:highlight w:val="none"/>
          <w:u w:val="single"/>
        </w:rPr>
        <w:t>202</w:t>
      </w:r>
      <w:r>
        <w:rPr>
          <w:rFonts w:hint="eastAsia" w:ascii="楷体" w:hAnsi="楷体" w:eastAsia="楷体" w:cs="楷体"/>
          <w:bCs/>
          <w:color w:val="auto"/>
          <w:sz w:val="21"/>
          <w:szCs w:val="21"/>
          <w:highlight w:val="none"/>
          <w:u w:val="single"/>
          <w:lang w:val="en-US" w:eastAsia="zh-CN"/>
        </w:rPr>
        <w:t>3</w:t>
      </w:r>
      <w:r>
        <w:rPr>
          <w:rFonts w:hint="eastAsia" w:ascii="楷体" w:hAnsi="楷体" w:eastAsia="楷体" w:cs="楷体"/>
          <w:bCs/>
          <w:color w:val="auto"/>
          <w:sz w:val="21"/>
          <w:szCs w:val="21"/>
          <w:highlight w:val="none"/>
        </w:rPr>
        <w:t>年</w:t>
      </w:r>
      <w:r>
        <w:rPr>
          <w:rFonts w:hint="eastAsia" w:ascii="楷体" w:hAnsi="楷体" w:eastAsia="楷体" w:cs="楷体"/>
          <w:color w:val="auto"/>
          <w:sz w:val="21"/>
          <w:szCs w:val="21"/>
          <w:highlight w:val="none"/>
          <w:u w:val="single"/>
          <w:lang w:val="en-US" w:eastAsia="zh-CN"/>
        </w:rPr>
        <w:t>6</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u w:val="single"/>
          <w:lang w:val="en-US" w:eastAsia="zh-CN"/>
        </w:rPr>
        <w:t>15</w:t>
      </w:r>
      <w:r>
        <w:rPr>
          <w:rFonts w:hint="eastAsia" w:ascii="楷体" w:hAnsi="楷体" w:eastAsia="楷体" w:cs="楷体"/>
          <w:color w:val="auto"/>
          <w:sz w:val="21"/>
          <w:szCs w:val="21"/>
          <w:highlight w:val="none"/>
        </w:rPr>
        <w:t>日</w:t>
      </w:r>
      <w:r>
        <w:rPr>
          <w:rFonts w:hint="eastAsia" w:ascii="楷体" w:hAnsi="楷体" w:eastAsia="楷体" w:cs="楷体"/>
          <w:color w:val="auto"/>
          <w:sz w:val="21"/>
          <w:szCs w:val="21"/>
          <w:highlight w:val="none"/>
          <w:u w:val="single"/>
          <w:lang w:val="en-US" w:eastAsia="zh-CN"/>
        </w:rPr>
        <w:t>10</w:t>
      </w:r>
      <w:r>
        <w:rPr>
          <w:rFonts w:hint="eastAsia" w:ascii="楷体" w:hAnsi="楷体" w:eastAsia="楷体" w:cs="楷体"/>
          <w:bCs/>
          <w:color w:val="auto"/>
          <w:sz w:val="21"/>
          <w:szCs w:val="21"/>
          <w:highlight w:val="none"/>
        </w:rPr>
        <w:t>点</w:t>
      </w:r>
      <w:r>
        <w:rPr>
          <w:rFonts w:hint="eastAsia" w:ascii="楷体" w:hAnsi="楷体" w:eastAsia="楷体" w:cs="楷体"/>
          <w:color w:val="auto"/>
          <w:sz w:val="21"/>
          <w:szCs w:val="21"/>
          <w:highlight w:val="none"/>
          <w:u w:val="single"/>
          <w:lang w:val="en-US" w:eastAsia="zh-CN"/>
        </w:rPr>
        <w:t>00</w:t>
      </w:r>
      <w:r>
        <w:rPr>
          <w:rFonts w:hint="eastAsia" w:ascii="楷体" w:hAnsi="楷体" w:eastAsia="楷体" w:cs="楷体"/>
          <w:bCs/>
          <w:color w:val="auto"/>
          <w:sz w:val="21"/>
          <w:szCs w:val="21"/>
          <w:highlight w:val="none"/>
        </w:rPr>
        <w:t>分</w:t>
      </w:r>
      <w:r>
        <w:rPr>
          <w:rFonts w:hint="eastAsia" w:ascii="楷体" w:hAnsi="楷体" w:eastAsia="楷体" w:cs="楷体"/>
          <w:color w:val="auto"/>
          <w:sz w:val="21"/>
          <w:szCs w:val="21"/>
          <w:highlight w:val="none"/>
          <w:u w:val="single"/>
          <w:lang w:val="en-US" w:eastAsia="zh-CN"/>
        </w:rPr>
        <w:t>00</w:t>
      </w:r>
      <w:r>
        <w:rPr>
          <w:rFonts w:hint="eastAsia" w:ascii="楷体" w:hAnsi="楷体" w:eastAsia="楷体" w:cs="楷体"/>
          <w:bCs/>
          <w:color w:val="auto"/>
          <w:sz w:val="21"/>
          <w:szCs w:val="21"/>
          <w:highlight w:val="none"/>
        </w:rPr>
        <w:t>秒（北京时间）(注</w:t>
      </w:r>
      <w:r>
        <w:rPr>
          <w:rFonts w:hint="eastAsia" w:ascii="楷体" w:hAnsi="楷体" w:eastAsia="楷体" w:cs="楷体"/>
          <w:color w:val="auto"/>
          <w:sz w:val="21"/>
          <w:szCs w:val="21"/>
          <w:highlight w:val="none"/>
          <w:u w:val="single"/>
          <w:lang w:val="en-US" w:eastAsia="zh-CN"/>
        </w:rPr>
        <w:t>9:30</w:t>
      </w:r>
      <w:r>
        <w:rPr>
          <w:rFonts w:hint="eastAsia" w:ascii="楷体" w:hAnsi="楷体" w:eastAsia="楷体" w:cs="楷体"/>
          <w:bCs/>
          <w:color w:val="auto"/>
          <w:sz w:val="21"/>
          <w:szCs w:val="21"/>
          <w:highlight w:val="none"/>
        </w:rPr>
        <w:t>开始接收</w:t>
      </w:r>
      <w:r>
        <w:rPr>
          <w:rFonts w:hint="eastAsia" w:ascii="楷体" w:hAnsi="楷体" w:eastAsia="楷体" w:cs="楷体"/>
          <w:bCs/>
          <w:color w:val="auto"/>
          <w:sz w:val="21"/>
          <w:szCs w:val="21"/>
          <w:highlight w:val="none"/>
          <w:lang w:eastAsia="zh-CN"/>
        </w:rPr>
        <w:t>参选文件</w:t>
      </w:r>
      <w:r>
        <w:rPr>
          <w:rFonts w:hint="eastAsia" w:ascii="楷体" w:hAnsi="楷体" w:eastAsia="楷体" w:cs="楷体"/>
          <w:bCs/>
          <w:color w:val="auto"/>
          <w:sz w:val="21"/>
          <w:szCs w:val="21"/>
          <w:highlight w:val="none"/>
        </w:rPr>
        <w:t>)</w:t>
      </w:r>
    </w:p>
    <w:p>
      <w:pPr>
        <w:spacing w:line="360" w:lineRule="auto"/>
        <w:ind w:firstLine="420" w:firstLineChars="200"/>
        <w:rPr>
          <w:rFonts w:hint="eastAsia" w:ascii="楷体" w:hAnsi="楷体" w:eastAsia="楷体" w:cs="楷体"/>
          <w:bCs/>
          <w:color w:val="auto"/>
          <w:sz w:val="21"/>
          <w:szCs w:val="21"/>
          <w:highlight w:val="none"/>
          <w:u w:val="single"/>
        </w:rPr>
      </w:pPr>
      <w:r>
        <w:rPr>
          <w:rFonts w:hint="eastAsia" w:ascii="楷体" w:hAnsi="楷体" w:eastAsia="楷体" w:cs="楷体"/>
          <w:color w:val="auto"/>
          <w:sz w:val="21"/>
          <w:szCs w:val="21"/>
          <w:highlight w:val="none"/>
        </w:rPr>
        <w:t>地点：</w:t>
      </w:r>
      <w:r>
        <w:rPr>
          <w:rFonts w:hint="eastAsia" w:ascii="楷体" w:hAnsi="楷体" w:eastAsia="楷体" w:cs="楷体"/>
          <w:color w:val="auto"/>
          <w:sz w:val="21"/>
          <w:szCs w:val="21"/>
          <w:highlight w:val="none"/>
          <w:lang w:eastAsia="zh-CN"/>
        </w:rPr>
        <w:t>广州市越秀区先烈中路83号301、303、305房</w:t>
      </w:r>
      <w:r>
        <w:rPr>
          <w:rFonts w:hint="eastAsia" w:ascii="楷体" w:hAnsi="楷体" w:eastAsia="楷体" w:cs="楷体"/>
          <w:color w:val="auto"/>
          <w:sz w:val="21"/>
          <w:szCs w:val="21"/>
          <w:highlight w:val="none"/>
        </w:rPr>
        <w:t>开标室</w:t>
      </w:r>
    </w:p>
    <w:p>
      <w:pPr>
        <w:tabs>
          <w:tab w:val="left" w:pos="1665"/>
        </w:tabs>
        <w:rPr>
          <w:rFonts w:hint="eastAsia" w:ascii="楷体" w:hAnsi="楷体" w:eastAsia="楷体" w:cs="楷体"/>
          <w:b/>
          <w:color w:val="auto"/>
          <w:sz w:val="21"/>
          <w:szCs w:val="21"/>
          <w:highlight w:val="none"/>
        </w:rPr>
      </w:pPr>
      <w:bookmarkStart w:id="12" w:name="_Toc28359007"/>
      <w:bookmarkStart w:id="13" w:name="_Toc28359084"/>
      <w:bookmarkStart w:id="14" w:name="_Toc35393794"/>
      <w:bookmarkStart w:id="15" w:name="_Toc35393625"/>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五、开启</w:t>
      </w:r>
    </w:p>
    <w:p>
      <w:pPr>
        <w:spacing w:line="360" w:lineRule="auto"/>
        <w:ind w:firstLine="420" w:firstLineChars="200"/>
        <w:rPr>
          <w:rFonts w:hint="eastAsia" w:ascii="楷体" w:hAnsi="楷体" w:eastAsia="楷体" w:cs="楷体"/>
          <w:bCs/>
          <w:color w:val="auto"/>
          <w:sz w:val="21"/>
          <w:szCs w:val="21"/>
          <w:highlight w:val="none"/>
        </w:rPr>
      </w:pPr>
      <w:r>
        <w:rPr>
          <w:rFonts w:hint="eastAsia" w:ascii="楷体" w:hAnsi="楷体" w:eastAsia="楷体" w:cs="楷体"/>
          <w:bCs/>
          <w:color w:val="auto"/>
          <w:sz w:val="21"/>
          <w:szCs w:val="21"/>
          <w:highlight w:val="none"/>
        </w:rPr>
        <w:t>时间：</w:t>
      </w:r>
      <w:r>
        <w:rPr>
          <w:rFonts w:hint="eastAsia" w:ascii="楷体" w:hAnsi="楷体" w:eastAsia="楷体" w:cs="楷体"/>
          <w:bCs/>
          <w:color w:val="auto"/>
          <w:sz w:val="21"/>
          <w:szCs w:val="21"/>
          <w:highlight w:val="none"/>
          <w:u w:val="single"/>
        </w:rPr>
        <w:t>202</w:t>
      </w:r>
      <w:r>
        <w:rPr>
          <w:rFonts w:hint="eastAsia" w:ascii="楷体" w:hAnsi="楷体" w:eastAsia="楷体" w:cs="楷体"/>
          <w:bCs/>
          <w:color w:val="auto"/>
          <w:sz w:val="21"/>
          <w:szCs w:val="21"/>
          <w:highlight w:val="none"/>
          <w:u w:val="single"/>
          <w:lang w:val="en-US" w:eastAsia="zh-CN"/>
        </w:rPr>
        <w:t>3</w:t>
      </w:r>
      <w:r>
        <w:rPr>
          <w:rFonts w:hint="eastAsia" w:ascii="楷体" w:hAnsi="楷体" w:eastAsia="楷体" w:cs="楷体"/>
          <w:bCs/>
          <w:color w:val="auto"/>
          <w:sz w:val="21"/>
          <w:szCs w:val="21"/>
          <w:highlight w:val="none"/>
        </w:rPr>
        <w:t>年</w:t>
      </w:r>
      <w:r>
        <w:rPr>
          <w:rFonts w:hint="eastAsia" w:ascii="楷体" w:hAnsi="楷体" w:eastAsia="楷体" w:cs="楷体"/>
          <w:color w:val="auto"/>
          <w:sz w:val="21"/>
          <w:szCs w:val="21"/>
          <w:highlight w:val="none"/>
          <w:u w:val="none"/>
          <w:lang w:val="en-US" w:eastAsia="zh-CN"/>
        </w:rPr>
        <w:t>6</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u w:val="single"/>
          <w:lang w:val="en-US" w:eastAsia="zh-CN"/>
        </w:rPr>
        <w:t>15</w:t>
      </w:r>
      <w:r>
        <w:rPr>
          <w:rFonts w:hint="eastAsia" w:ascii="楷体" w:hAnsi="楷体" w:eastAsia="楷体" w:cs="楷体"/>
          <w:color w:val="auto"/>
          <w:sz w:val="21"/>
          <w:szCs w:val="21"/>
          <w:highlight w:val="none"/>
        </w:rPr>
        <w:t>日</w:t>
      </w:r>
      <w:r>
        <w:rPr>
          <w:rFonts w:hint="eastAsia" w:ascii="楷体" w:hAnsi="楷体" w:eastAsia="楷体" w:cs="楷体"/>
          <w:color w:val="auto"/>
          <w:sz w:val="21"/>
          <w:szCs w:val="21"/>
          <w:highlight w:val="none"/>
          <w:u w:val="single"/>
          <w:lang w:val="en-US" w:eastAsia="zh-CN"/>
        </w:rPr>
        <w:t>10</w:t>
      </w:r>
      <w:r>
        <w:rPr>
          <w:rFonts w:hint="eastAsia" w:ascii="楷体" w:hAnsi="楷体" w:eastAsia="楷体" w:cs="楷体"/>
          <w:bCs/>
          <w:color w:val="auto"/>
          <w:sz w:val="21"/>
          <w:szCs w:val="21"/>
          <w:highlight w:val="none"/>
        </w:rPr>
        <w:t>点</w:t>
      </w:r>
      <w:r>
        <w:rPr>
          <w:rFonts w:hint="eastAsia" w:ascii="楷体" w:hAnsi="楷体" w:eastAsia="楷体" w:cs="楷体"/>
          <w:color w:val="auto"/>
          <w:sz w:val="21"/>
          <w:szCs w:val="21"/>
          <w:highlight w:val="none"/>
          <w:u w:val="single"/>
          <w:lang w:val="en-US" w:eastAsia="zh-CN"/>
        </w:rPr>
        <w:t>00</w:t>
      </w:r>
      <w:r>
        <w:rPr>
          <w:rFonts w:hint="eastAsia" w:ascii="楷体" w:hAnsi="楷体" w:eastAsia="楷体" w:cs="楷体"/>
          <w:bCs/>
          <w:color w:val="auto"/>
          <w:sz w:val="21"/>
          <w:szCs w:val="21"/>
          <w:highlight w:val="none"/>
        </w:rPr>
        <w:t>分</w:t>
      </w:r>
      <w:r>
        <w:rPr>
          <w:rFonts w:hint="eastAsia" w:ascii="楷体" w:hAnsi="楷体" w:eastAsia="楷体" w:cs="楷体"/>
          <w:color w:val="auto"/>
          <w:sz w:val="21"/>
          <w:szCs w:val="21"/>
          <w:highlight w:val="none"/>
          <w:u w:val="single"/>
          <w:lang w:val="en-US" w:eastAsia="zh-CN"/>
        </w:rPr>
        <w:t>00</w:t>
      </w:r>
      <w:r>
        <w:rPr>
          <w:rFonts w:hint="eastAsia" w:ascii="楷体" w:hAnsi="楷体" w:eastAsia="楷体" w:cs="楷体"/>
          <w:bCs/>
          <w:color w:val="auto"/>
          <w:sz w:val="21"/>
          <w:szCs w:val="21"/>
          <w:highlight w:val="none"/>
        </w:rPr>
        <w:t>秒（北京时间）</w:t>
      </w:r>
    </w:p>
    <w:p>
      <w:pPr>
        <w:spacing w:line="360" w:lineRule="auto"/>
        <w:ind w:firstLine="420" w:firstLineChars="200"/>
        <w:rPr>
          <w:rFonts w:hint="eastAsia" w:ascii="楷体" w:hAnsi="楷体" w:eastAsia="楷体" w:cs="楷体"/>
          <w:bCs/>
          <w:color w:val="auto"/>
          <w:sz w:val="21"/>
          <w:szCs w:val="21"/>
          <w:highlight w:val="none"/>
          <w:u w:val="single"/>
          <w:lang w:eastAsia="zh-CN"/>
        </w:rPr>
      </w:pPr>
      <w:r>
        <w:rPr>
          <w:rFonts w:hint="eastAsia" w:ascii="楷体" w:hAnsi="楷体" w:eastAsia="楷体" w:cs="楷体"/>
          <w:color w:val="auto"/>
          <w:sz w:val="21"/>
          <w:szCs w:val="21"/>
          <w:highlight w:val="none"/>
        </w:rPr>
        <w:t>地点：</w:t>
      </w:r>
      <w:r>
        <w:rPr>
          <w:rFonts w:hint="eastAsia" w:ascii="楷体" w:hAnsi="楷体" w:eastAsia="楷体" w:cs="楷体"/>
          <w:color w:val="auto"/>
          <w:sz w:val="21"/>
          <w:szCs w:val="21"/>
          <w:highlight w:val="none"/>
          <w:lang w:eastAsia="zh-CN"/>
        </w:rPr>
        <w:t>广州市越秀区先烈中路83号301、303、305房</w:t>
      </w:r>
    </w:p>
    <w:p>
      <w:pPr>
        <w:tabs>
          <w:tab w:val="left" w:pos="1665"/>
        </w:tabs>
        <w:rPr>
          <w:rFonts w:hint="eastAsia" w:ascii="楷体" w:hAnsi="楷体" w:eastAsia="楷体" w:cs="楷体"/>
          <w:b/>
          <w:color w:val="auto"/>
          <w:sz w:val="21"/>
          <w:szCs w:val="21"/>
          <w:highlight w:val="none"/>
        </w:rPr>
      </w:pPr>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六、公告期限</w:t>
      </w:r>
      <w:bookmarkEnd w:id="12"/>
      <w:bookmarkEnd w:id="13"/>
      <w:bookmarkEnd w:id="14"/>
      <w:bookmarkEnd w:id="15"/>
    </w:p>
    <w:p>
      <w:pPr>
        <w:spacing w:line="360" w:lineRule="auto"/>
        <w:ind w:firstLine="420" w:firstLineChars="200"/>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自本公告发布之日起</w:t>
      </w:r>
      <w:r>
        <w:rPr>
          <w:rFonts w:hint="eastAsia" w:ascii="楷体" w:hAnsi="楷体" w:eastAsia="楷体" w:cs="楷体"/>
          <w:color w:val="auto"/>
          <w:sz w:val="21"/>
          <w:szCs w:val="21"/>
          <w:highlight w:val="none"/>
          <w:lang w:val="en-US" w:eastAsia="zh-CN"/>
        </w:rPr>
        <w:t>5</w:t>
      </w:r>
      <w:r>
        <w:rPr>
          <w:rFonts w:hint="eastAsia" w:ascii="楷体" w:hAnsi="楷体" w:eastAsia="楷体" w:cs="楷体"/>
          <w:color w:val="auto"/>
          <w:sz w:val="21"/>
          <w:szCs w:val="21"/>
          <w:highlight w:val="none"/>
        </w:rPr>
        <w:t>个工作日。</w:t>
      </w:r>
    </w:p>
    <w:p>
      <w:pPr>
        <w:tabs>
          <w:tab w:val="left" w:pos="1665"/>
        </w:tabs>
        <w:rPr>
          <w:rFonts w:hint="eastAsia" w:ascii="楷体" w:hAnsi="楷体" w:eastAsia="楷体" w:cs="楷体"/>
          <w:b/>
          <w:color w:val="auto"/>
          <w:szCs w:val="21"/>
          <w:highlight w:val="none"/>
        </w:rPr>
      </w:pPr>
      <w:bookmarkStart w:id="16" w:name="_Toc35393626"/>
      <w:bookmarkStart w:id="17" w:name="_Toc35393795"/>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七、其他补充事宜</w:t>
      </w:r>
      <w:bookmarkEnd w:id="16"/>
      <w:bookmarkEnd w:id="17"/>
    </w:p>
    <w:p>
      <w:pPr>
        <w:spacing w:line="360" w:lineRule="auto"/>
        <w:ind w:firstLine="424" w:firstLineChars="202"/>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 xml:space="preserve">需要落实的政府采购政策：《关于印发中小企业划型标准规定的通知》（工信部联企业〔2011〕300号) </w:t>
      </w:r>
      <w:r>
        <w:rPr>
          <w:rFonts w:hint="eastAsia" w:ascii="楷体" w:hAnsi="楷体" w:eastAsia="楷体" w:cs="楷体"/>
          <w:color w:val="auto"/>
          <w:sz w:val="21"/>
          <w:szCs w:val="21"/>
          <w:highlight w:val="none"/>
          <w:lang w:eastAsia="zh-CN"/>
        </w:rPr>
        <w:t>、</w:t>
      </w:r>
      <w:r>
        <w:rPr>
          <w:rFonts w:hint="eastAsia" w:ascii="楷体" w:hAnsi="楷体" w:eastAsia="楷体" w:cs="楷体"/>
          <w:color w:val="auto"/>
          <w:sz w:val="21"/>
          <w:szCs w:val="21"/>
          <w:highlight w:val="none"/>
        </w:rPr>
        <w:t>《政府采购促进中小企业发展管理办法》（财库〔2020〕46号）、《关于政府采购支持监狱企业发展有关问题的通知》(财库〔2014〕68号)、《关于促进残疾人就业政府采购政策的通知》（财库〔2017〕141号)等。</w:t>
      </w:r>
      <w:bookmarkStart w:id="18" w:name="_Toc28359008"/>
      <w:bookmarkStart w:id="19" w:name="_Toc35393796"/>
      <w:bookmarkStart w:id="20" w:name="_Toc35393627"/>
      <w:bookmarkStart w:id="21" w:name="_Toc28359085"/>
    </w:p>
    <w:p>
      <w:pPr>
        <w:tabs>
          <w:tab w:val="left" w:pos="1665"/>
        </w:tabs>
        <w:rPr>
          <w:rFonts w:hint="eastAsia" w:ascii="楷体" w:hAnsi="楷体" w:eastAsia="楷体" w:cs="楷体"/>
          <w:b/>
          <w:color w:val="auto"/>
          <w:szCs w:val="21"/>
          <w:highlight w:val="none"/>
        </w:rPr>
      </w:pPr>
    </w:p>
    <w:p>
      <w:pPr>
        <w:tabs>
          <w:tab w:val="left" w:pos="1665"/>
        </w:tabs>
        <w:spacing w:line="360" w:lineRule="auto"/>
        <w:rPr>
          <w:rFonts w:hint="eastAsia" w:ascii="楷体" w:hAnsi="楷体" w:eastAsia="楷体" w:cs="楷体"/>
          <w:b/>
          <w:color w:val="auto"/>
          <w:sz w:val="21"/>
          <w:szCs w:val="21"/>
          <w:highlight w:val="none"/>
        </w:rPr>
      </w:pPr>
      <w:r>
        <w:rPr>
          <w:rFonts w:hint="eastAsia" w:ascii="楷体" w:hAnsi="楷体" w:eastAsia="楷体" w:cs="楷体"/>
          <w:b/>
          <w:color w:val="auto"/>
          <w:sz w:val="21"/>
          <w:szCs w:val="21"/>
          <w:highlight w:val="none"/>
        </w:rPr>
        <w:t>八、对本次采购提出询问，请按以下方式联系</w:t>
      </w:r>
      <w:bookmarkEnd w:id="18"/>
      <w:bookmarkEnd w:id="19"/>
      <w:bookmarkEnd w:id="20"/>
      <w:bookmarkEnd w:id="21"/>
    </w:p>
    <w:p>
      <w:pPr>
        <w:spacing w:line="360" w:lineRule="auto"/>
        <w:ind w:left="553" w:leftChars="136" w:hanging="281" w:hangingChars="134"/>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1、采购人信息</w:t>
      </w:r>
    </w:p>
    <w:p>
      <w:pPr>
        <w:spacing w:line="360" w:lineRule="auto"/>
        <w:ind w:left="553" w:leftChars="136" w:hanging="281" w:hangingChars="134"/>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名 称：</w:t>
      </w:r>
      <w:r>
        <w:rPr>
          <w:rFonts w:hint="eastAsia" w:ascii="楷体" w:hAnsi="楷体" w:eastAsia="楷体" w:cs="楷体"/>
          <w:color w:val="auto"/>
          <w:sz w:val="21"/>
          <w:szCs w:val="21"/>
          <w:highlight w:val="none"/>
          <w:lang w:eastAsia="zh-CN"/>
        </w:rPr>
        <w:t>广州市海珠区住房和建设局</w:t>
      </w:r>
    </w:p>
    <w:p>
      <w:pPr>
        <w:spacing w:line="360" w:lineRule="auto"/>
        <w:ind w:left="553" w:leftChars="136" w:hanging="281" w:hangingChars="134"/>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地 址：</w:t>
      </w:r>
      <w:r>
        <w:rPr>
          <w:rFonts w:hint="eastAsia" w:ascii="楷体" w:hAnsi="楷体" w:eastAsia="楷体" w:cs="楷体"/>
          <w:color w:val="auto"/>
          <w:sz w:val="21"/>
          <w:szCs w:val="21"/>
          <w:highlight w:val="none"/>
          <w:lang w:eastAsia="zh-CN"/>
        </w:rPr>
        <w:t>广州市海珠区新港中路472号</w:t>
      </w:r>
    </w:p>
    <w:p>
      <w:pPr>
        <w:spacing w:line="360" w:lineRule="auto"/>
        <w:ind w:left="553" w:leftChars="136" w:hanging="281" w:hangingChars="134"/>
        <w:rPr>
          <w:rFonts w:hint="default" w:ascii="楷体" w:hAnsi="楷体" w:eastAsia="楷体" w:cs="楷体"/>
          <w:color w:val="auto"/>
          <w:sz w:val="21"/>
          <w:szCs w:val="21"/>
          <w:highlight w:val="none"/>
          <w:lang w:val="en-US" w:eastAsia="zh-CN"/>
        </w:rPr>
      </w:pPr>
      <w:bookmarkStart w:id="22" w:name="_Toc28359009"/>
      <w:bookmarkStart w:id="23" w:name="_Toc28359086"/>
      <w:r>
        <w:rPr>
          <w:rFonts w:hint="eastAsia" w:ascii="楷体" w:hAnsi="楷体" w:eastAsia="楷体" w:cs="楷体"/>
          <w:color w:val="auto"/>
          <w:sz w:val="21"/>
          <w:szCs w:val="21"/>
          <w:highlight w:val="none"/>
        </w:rPr>
        <w:t>联系方式：</w:t>
      </w:r>
      <w:r>
        <w:rPr>
          <w:rFonts w:hint="eastAsia" w:ascii="楷体" w:hAnsi="楷体" w:eastAsia="楷体" w:cs="楷体"/>
          <w:color w:val="auto"/>
          <w:sz w:val="21"/>
          <w:szCs w:val="21"/>
          <w:highlight w:val="none"/>
          <w:lang w:val="en-US" w:eastAsia="zh-CN"/>
        </w:rPr>
        <w:t>020-84441167</w:t>
      </w:r>
    </w:p>
    <w:p>
      <w:pPr>
        <w:spacing w:line="360" w:lineRule="auto"/>
        <w:ind w:left="553" w:leftChars="136" w:hanging="281" w:hangingChars="134"/>
        <w:rPr>
          <w:rFonts w:hint="eastAsia" w:ascii="楷体" w:hAnsi="楷体" w:eastAsia="楷体" w:cs="楷体"/>
          <w:color w:val="auto"/>
          <w:sz w:val="21"/>
          <w:szCs w:val="21"/>
          <w:highlight w:val="none"/>
        </w:rPr>
      </w:pPr>
      <w:r>
        <w:rPr>
          <w:rFonts w:hint="eastAsia" w:ascii="楷体" w:hAnsi="楷体" w:eastAsia="楷体" w:cs="楷体"/>
          <w:color w:val="auto"/>
          <w:sz w:val="21"/>
          <w:szCs w:val="21"/>
          <w:highlight w:val="none"/>
        </w:rPr>
        <w:t>2、采购代理机构信息</w:t>
      </w:r>
      <w:bookmarkEnd w:id="22"/>
      <w:bookmarkEnd w:id="23"/>
    </w:p>
    <w:p>
      <w:pPr>
        <w:spacing w:line="360" w:lineRule="auto"/>
        <w:ind w:left="553" w:leftChars="136" w:hanging="281" w:hangingChars="134"/>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名 称：</w:t>
      </w:r>
      <w:r>
        <w:rPr>
          <w:rFonts w:hint="eastAsia" w:ascii="楷体" w:hAnsi="楷体" w:eastAsia="楷体" w:cs="楷体"/>
          <w:color w:val="auto"/>
          <w:sz w:val="21"/>
          <w:szCs w:val="21"/>
          <w:highlight w:val="none"/>
          <w:lang w:eastAsia="zh-CN"/>
        </w:rPr>
        <w:t>广州市吉光工程造价咨询有限公司</w:t>
      </w:r>
    </w:p>
    <w:p>
      <w:pPr>
        <w:spacing w:line="360" w:lineRule="auto"/>
        <w:ind w:left="553" w:leftChars="136" w:hanging="281" w:hangingChars="134"/>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地 址：</w:t>
      </w:r>
      <w:r>
        <w:rPr>
          <w:rFonts w:hint="eastAsia" w:ascii="楷体" w:hAnsi="楷体" w:eastAsia="楷体" w:cs="楷体"/>
          <w:color w:val="auto"/>
          <w:sz w:val="21"/>
          <w:szCs w:val="21"/>
          <w:highlight w:val="none"/>
          <w:lang w:eastAsia="zh-CN"/>
        </w:rPr>
        <w:t>广州市越秀区先烈中路83号301、303、305房</w:t>
      </w:r>
    </w:p>
    <w:p>
      <w:pPr>
        <w:spacing w:line="360" w:lineRule="auto"/>
        <w:ind w:left="553" w:leftChars="136" w:hanging="281" w:hangingChars="134"/>
        <w:rPr>
          <w:rFonts w:hint="default" w:ascii="楷体" w:hAnsi="楷体" w:eastAsia="楷体" w:cs="楷体"/>
          <w:color w:val="auto"/>
          <w:sz w:val="21"/>
          <w:szCs w:val="21"/>
          <w:highlight w:val="none"/>
          <w:lang w:val="en-US" w:eastAsia="zh-CN"/>
        </w:rPr>
      </w:pPr>
      <w:r>
        <w:rPr>
          <w:rFonts w:hint="eastAsia" w:ascii="楷体" w:hAnsi="楷体" w:eastAsia="楷体" w:cs="楷体"/>
          <w:color w:val="auto"/>
          <w:sz w:val="21"/>
          <w:szCs w:val="21"/>
          <w:highlight w:val="none"/>
        </w:rPr>
        <w:t>联系方式：</w:t>
      </w:r>
      <w:bookmarkStart w:id="24" w:name="_Toc28359087"/>
      <w:bookmarkStart w:id="25" w:name="_Toc28359010"/>
      <w:r>
        <w:rPr>
          <w:rFonts w:hint="eastAsia" w:ascii="楷体" w:hAnsi="楷体" w:eastAsia="楷体" w:cs="楷体"/>
          <w:color w:val="auto"/>
          <w:sz w:val="21"/>
          <w:szCs w:val="21"/>
          <w:highlight w:val="none"/>
        </w:rPr>
        <w:t>16602050224</w:t>
      </w:r>
    </w:p>
    <w:p>
      <w:pPr>
        <w:pStyle w:val="3"/>
        <w:rPr>
          <w:rFonts w:hint="eastAsia" w:ascii="楷体" w:hAnsi="楷体" w:eastAsia="楷体" w:cs="楷体"/>
          <w:b/>
          <w:color w:val="auto"/>
          <w:kern w:val="2"/>
          <w:sz w:val="21"/>
          <w:szCs w:val="21"/>
          <w:highlight w:val="none"/>
        </w:rPr>
      </w:pPr>
    </w:p>
    <w:bookmarkEnd w:id="24"/>
    <w:bookmarkEnd w:id="25"/>
    <w:p>
      <w:pPr>
        <w:spacing w:line="360" w:lineRule="auto"/>
        <w:jc w:val="right"/>
        <w:rPr>
          <w:rFonts w:hint="eastAsia" w:ascii="楷体" w:hAnsi="楷体" w:eastAsia="楷体" w:cs="楷体"/>
          <w:color w:val="auto"/>
          <w:sz w:val="21"/>
          <w:szCs w:val="21"/>
          <w:highlight w:val="none"/>
          <w:lang w:eastAsia="zh-CN"/>
        </w:rPr>
      </w:pPr>
      <w:r>
        <w:rPr>
          <w:rFonts w:hint="eastAsia" w:ascii="楷体" w:hAnsi="楷体" w:eastAsia="楷体" w:cs="楷体"/>
          <w:color w:val="auto"/>
          <w:sz w:val="21"/>
          <w:szCs w:val="21"/>
          <w:highlight w:val="none"/>
        </w:rPr>
        <w:t>发布人：</w:t>
      </w:r>
      <w:r>
        <w:rPr>
          <w:rFonts w:hint="eastAsia" w:ascii="楷体" w:hAnsi="楷体" w:eastAsia="楷体" w:cs="楷体"/>
          <w:color w:val="auto"/>
          <w:sz w:val="21"/>
          <w:szCs w:val="21"/>
          <w:highlight w:val="none"/>
          <w:lang w:eastAsia="zh-CN"/>
        </w:rPr>
        <w:t>广州市吉光工程造价咨询有限公司</w:t>
      </w:r>
    </w:p>
    <w:p>
      <w:pPr>
        <w:wordWrap w:val="0"/>
        <w:spacing w:line="360" w:lineRule="auto"/>
        <w:jc w:val="right"/>
      </w:pPr>
      <w:r>
        <w:rPr>
          <w:rFonts w:hint="eastAsia" w:ascii="楷体" w:hAnsi="楷体" w:eastAsia="楷体" w:cs="楷体"/>
          <w:color w:val="auto"/>
          <w:sz w:val="21"/>
          <w:szCs w:val="21"/>
          <w:highlight w:val="none"/>
        </w:rPr>
        <w:t>发布时间：202</w:t>
      </w:r>
      <w:r>
        <w:rPr>
          <w:rFonts w:hint="eastAsia" w:ascii="楷体" w:hAnsi="楷体" w:eastAsia="楷体" w:cs="楷体"/>
          <w:color w:val="auto"/>
          <w:sz w:val="21"/>
          <w:szCs w:val="21"/>
          <w:highlight w:val="none"/>
          <w:lang w:val="en-US" w:eastAsia="zh-CN"/>
        </w:rPr>
        <w:t>3</w:t>
      </w:r>
      <w:r>
        <w:rPr>
          <w:rFonts w:hint="eastAsia" w:ascii="楷体" w:hAnsi="楷体" w:eastAsia="楷体" w:cs="楷体"/>
          <w:color w:val="auto"/>
          <w:sz w:val="21"/>
          <w:szCs w:val="21"/>
          <w:highlight w:val="none"/>
        </w:rPr>
        <w:t>年</w:t>
      </w:r>
      <w:r>
        <w:rPr>
          <w:rFonts w:hint="eastAsia" w:ascii="楷体" w:hAnsi="楷体" w:eastAsia="楷体" w:cs="楷体"/>
          <w:color w:val="auto"/>
          <w:sz w:val="21"/>
          <w:szCs w:val="21"/>
          <w:highlight w:val="none"/>
          <w:lang w:val="en-US" w:eastAsia="zh-CN"/>
        </w:rPr>
        <w:t>6</w:t>
      </w:r>
      <w:r>
        <w:rPr>
          <w:rFonts w:hint="eastAsia" w:ascii="楷体" w:hAnsi="楷体" w:eastAsia="楷体" w:cs="楷体"/>
          <w:color w:val="auto"/>
          <w:sz w:val="21"/>
          <w:szCs w:val="21"/>
          <w:highlight w:val="none"/>
        </w:rPr>
        <w:t>月</w:t>
      </w:r>
      <w:r>
        <w:rPr>
          <w:rFonts w:hint="eastAsia" w:ascii="楷体" w:hAnsi="楷体" w:eastAsia="楷体" w:cs="楷体"/>
          <w:color w:val="auto"/>
          <w:sz w:val="21"/>
          <w:szCs w:val="21"/>
          <w:highlight w:val="none"/>
          <w:lang w:val="en-US" w:eastAsia="zh-CN"/>
        </w:rPr>
        <w:t>4</w:t>
      </w:r>
      <w:r>
        <w:rPr>
          <w:rFonts w:hint="eastAsia" w:ascii="楷体" w:hAnsi="楷体" w:eastAsia="楷体" w:cs="楷体"/>
          <w:color w:val="auto"/>
          <w:sz w:val="21"/>
          <w:szCs w:val="21"/>
          <w:highlight w:val="none"/>
        </w:rPr>
        <w:t>日</w:t>
      </w:r>
      <w:bookmarkStart w:id="26" w:name="_GoBack"/>
      <w:bookmarkEnd w:id="26"/>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kinsoku/>
      <w:wordWrap/>
      <w:overflowPunct/>
      <w:topLinePunct w:val="0"/>
      <w:autoSpaceDE/>
      <w:autoSpaceDN/>
      <w:bidi w:val="0"/>
      <w:adjustRightInd/>
      <w:snapToGrid w:val="0"/>
      <w:jc w:val="left"/>
      <w:textAlignment w:val="auto"/>
      <w:rPr>
        <w:rFonts w:hint="eastAsia"/>
        <w:lang w:eastAsia="zh-CN"/>
      </w:rPr>
    </w:pPr>
    <w:r>
      <w:rPr>
        <w:rFonts w:hint="eastAsia" w:hAnsi="Times New Roman" w:eastAsia="楷体" w:cs="Times New Roman"/>
        <w:b w:val="0"/>
        <w:bCs/>
        <w:spacing w:val="-11"/>
        <w:sz w:val="21"/>
        <w:szCs w:val="21"/>
        <w:lang w:val="en-US" w:eastAsia="zh-CN"/>
      </w:rPr>
      <w:t>项目名称：</w:t>
    </w:r>
    <w:r>
      <w:rPr>
        <w:rFonts w:hint="eastAsia" w:hAnsi="Times New Roman" w:eastAsia="楷体" w:cs="Times New Roman"/>
        <w:b w:val="0"/>
        <w:bCs/>
        <w:spacing w:val="-11"/>
        <w:sz w:val="21"/>
        <w:szCs w:val="21"/>
        <w:lang w:eastAsia="zh-CN"/>
      </w:rPr>
      <w:t>海珠区古树名木及黄埔村绿化智管系统项目</w:t>
    </w:r>
    <w:r>
      <w:rPr>
        <w:rFonts w:eastAsia="楷体"/>
        <w:b w:val="0"/>
        <w:bCs/>
        <w:color w:val="0000FF"/>
        <w:spacing w:val="-11"/>
        <w:sz w:val="21"/>
        <w:szCs w:val="21"/>
      </w:rPr>
      <w:t xml:space="preserve"> </w:t>
    </w:r>
    <w:r>
      <w:rPr>
        <w:rFonts w:eastAsia="楷体"/>
        <w:b w:val="0"/>
        <w:bCs/>
        <w:spacing w:val="-11"/>
        <w:sz w:val="21"/>
        <w:szCs w:val="21"/>
      </w:rPr>
      <w:t xml:space="preserve">  </w:t>
    </w:r>
    <w:r>
      <w:rPr>
        <w:rFonts w:hint="eastAsia" w:eastAsia="楷体"/>
        <w:b w:val="0"/>
        <w:bCs/>
        <w:spacing w:val="-11"/>
        <w:sz w:val="21"/>
        <w:szCs w:val="21"/>
        <w:lang w:val="en-US" w:eastAsia="zh-CN"/>
      </w:rPr>
      <w:t xml:space="preserve">              </w:t>
    </w:r>
    <w:r>
      <w:rPr>
        <w:rFonts w:eastAsia="楷体"/>
        <w:b w:val="0"/>
        <w:bCs/>
        <w:spacing w:val="-11"/>
        <w:sz w:val="21"/>
        <w:szCs w:val="21"/>
      </w:rPr>
      <w:t>项目编号：</w:t>
    </w:r>
    <w:r>
      <w:rPr>
        <w:rFonts w:hint="eastAsia" w:ascii="楷体" w:hAnsi="楷体" w:eastAsia="楷体" w:cs="楷体"/>
        <w:b w:val="0"/>
        <w:bCs/>
        <w:spacing w:val="-11"/>
        <w:sz w:val="21"/>
        <w:szCs w:val="21"/>
        <w:lang w:eastAsia="zh-CN"/>
      </w:rPr>
      <w:t>JGLX-2023001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ZjlkMGQ4NDY0NzZiOTgxZGM1ZGYzNDUyZTUxNGUifQ=="/>
  </w:docVars>
  <w:rsids>
    <w:rsidRoot w:val="61D408AA"/>
    <w:rsid w:val="61D40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Times New Roman" w:eastAsia="宋体" w:cs="Times New Roman"/>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widowControl w:val="0"/>
      <w:ind w:left="420" w:leftChars="200" w:right="240" w:firstLine="0"/>
    </w:pPr>
    <w:rPr>
      <w:kern w:val="2"/>
    </w:rPr>
  </w:style>
  <w:style w:type="paragraph" w:styleId="3">
    <w:name w:val="Body Text"/>
    <w:basedOn w:val="1"/>
    <w:next w:val="1"/>
    <w:qFormat/>
    <w:uiPriority w:val="0"/>
    <w:pPr>
      <w:spacing w:line="360" w:lineRule="auto"/>
    </w:pPr>
  </w:style>
  <w:style w:type="paragraph" w:styleId="4">
    <w:name w:val="footer"/>
    <w:basedOn w:val="1"/>
    <w:qFormat/>
    <w:uiPriority w:val="99"/>
    <w:pPr>
      <w:tabs>
        <w:tab w:val="center" w:pos="4153"/>
        <w:tab w:val="right" w:pos="8306"/>
      </w:tabs>
      <w:snapToGrid w:val="0"/>
    </w:pPr>
    <w:rPr>
      <w:rFonts w:ascii="宋体" w:hAnsi="宋体"/>
      <w:b/>
      <w:kern w:val="2"/>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2023-06-04T04:57:00Z</dcterms:created>
  <dc:creator>Administrator</dc:creator>
  <cp:lastModifiedBy>Administrator</cp:lastModifiedBy>
  <dcterms:modified xsi:type="dcterms:W3CDTF">2023-06-04T04:57:52Z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F2D67433344A4313B7241B7FA75EAF20_11</vt:lpwstr>
  </property>
</Properties>
</file>